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7320A" w14:textId="3B5A4489" w:rsidR="00C44E30" w:rsidRDefault="00212E70">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16</w:t>
      </w:r>
      <w:r>
        <w:rPr>
          <w:lang w:val="en-US"/>
        </w:rPr>
        <w:t xml:space="preserve"> </w:t>
      </w:r>
      <w:r>
        <w:tab/>
      </w:r>
      <w:r w:rsidR="007844E8" w:rsidRPr="007844E8">
        <w:rPr>
          <w:sz w:val="32"/>
          <w:szCs w:val="32"/>
        </w:rPr>
        <w:t>R2-2110581</w:t>
      </w:r>
    </w:p>
    <w:p w14:paraId="1C577E3B" w14:textId="77777777" w:rsidR="00C44E30" w:rsidRDefault="00212E70">
      <w:pPr>
        <w:pStyle w:val="3GPPHeader"/>
      </w:pPr>
      <w:r>
        <w:rPr>
          <w:rFonts w:eastAsia="SimSun" w:hint="eastAsia"/>
          <w:szCs w:val="24"/>
          <w:lang w:val="en-US"/>
        </w:rPr>
        <w:t>Online</w:t>
      </w:r>
      <w:r>
        <w:rPr>
          <w:szCs w:val="24"/>
          <w:lang w:val="en-US"/>
        </w:rPr>
        <w:t xml:space="preserve">, </w:t>
      </w:r>
      <w:r>
        <w:rPr>
          <w:rFonts w:eastAsia="SimSun" w:hint="eastAsia"/>
          <w:szCs w:val="24"/>
          <w:lang w:val="en-US"/>
        </w:rPr>
        <w:t xml:space="preserve">November </w:t>
      </w:r>
      <w:r>
        <w:rPr>
          <w:rFonts w:eastAsia="SimSun"/>
          <w:szCs w:val="24"/>
          <w:lang w:val="en-US"/>
        </w:rPr>
        <w:t>1</w:t>
      </w:r>
      <w:r>
        <w:rPr>
          <w:szCs w:val="24"/>
          <w:lang w:val="en-US"/>
        </w:rPr>
        <w:t xml:space="preserve"> – </w:t>
      </w:r>
      <w:r>
        <w:rPr>
          <w:rFonts w:eastAsia="SimSun" w:hint="eastAsia"/>
          <w:szCs w:val="24"/>
          <w:lang w:val="en-US"/>
        </w:rPr>
        <w:t>November 12</w:t>
      </w:r>
      <w:r>
        <w:rPr>
          <w:szCs w:val="24"/>
          <w:lang w:val="en-US"/>
        </w:rPr>
        <w:t xml:space="preserve"> 202</w:t>
      </w:r>
      <w:r>
        <w:rPr>
          <w:rFonts w:eastAsia="SimSun" w:hint="eastAsia"/>
          <w:szCs w:val="24"/>
          <w:lang w:val="en-US"/>
        </w:rPr>
        <w:t>1</w:t>
      </w:r>
      <w:r>
        <w:tab/>
      </w:r>
    </w:p>
    <w:p w14:paraId="639253AE" w14:textId="6C2DC22B" w:rsidR="00C44E30" w:rsidRDefault="00212E70">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w:t>
      </w:r>
      <w:r w:rsidR="0027591B">
        <w:rPr>
          <w:rFonts w:eastAsia="SimSun"/>
          <w:sz w:val="22"/>
          <w:szCs w:val="22"/>
          <w:lang w:val="en-US"/>
        </w:rPr>
        <w:t>.2</w:t>
      </w:r>
    </w:p>
    <w:p w14:paraId="7FA12787" w14:textId="77777777" w:rsidR="00C44E30" w:rsidRDefault="00212E70">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647666C5" w14:textId="77777777" w:rsidR="00C44E30" w:rsidRDefault="00212E70">
      <w:pPr>
        <w:pStyle w:val="3GPPHeader"/>
        <w:rPr>
          <w:rFonts w:eastAsia="SimSun"/>
          <w:sz w:val="22"/>
          <w:szCs w:val="22"/>
          <w:lang w:val="en-US"/>
        </w:rPr>
      </w:pPr>
      <w:r>
        <w:rPr>
          <w:sz w:val="22"/>
          <w:szCs w:val="22"/>
        </w:rPr>
        <w:t>Title:</w:t>
      </w:r>
      <w:r>
        <w:rPr>
          <w:sz w:val="22"/>
          <w:szCs w:val="22"/>
        </w:rPr>
        <w:tab/>
      </w:r>
      <w:r>
        <w:rPr>
          <w:rFonts w:eastAsia="SimSun" w:hint="eastAsia"/>
          <w:sz w:val="22"/>
          <w:szCs w:val="22"/>
          <w:lang w:val="en-US"/>
        </w:rPr>
        <w:t>Discussion on UP impacts</w:t>
      </w:r>
    </w:p>
    <w:p w14:paraId="2D516FCE" w14:textId="77777777" w:rsidR="00C44E30" w:rsidRDefault="00212E70">
      <w:pPr>
        <w:pStyle w:val="3GPPHeader"/>
        <w:rPr>
          <w:sz w:val="22"/>
          <w:szCs w:val="22"/>
        </w:rPr>
      </w:pPr>
      <w:r>
        <w:rPr>
          <w:sz w:val="22"/>
          <w:szCs w:val="22"/>
        </w:rPr>
        <w:t>Document for:</w:t>
      </w:r>
      <w:r>
        <w:rPr>
          <w:sz w:val="22"/>
          <w:szCs w:val="22"/>
        </w:rPr>
        <w:tab/>
        <w:t>Discussion, Decision</w:t>
      </w:r>
    </w:p>
    <w:p w14:paraId="283AFC51" w14:textId="77777777" w:rsidR="00C44E30" w:rsidRDefault="00212E70">
      <w:pPr>
        <w:pStyle w:val="Heading1"/>
      </w:pPr>
      <w:r>
        <w:t>Introduction</w:t>
      </w:r>
    </w:p>
    <w:p w14:paraId="79EE7807" w14:textId="77777777" w:rsidR="00C44E30" w:rsidRDefault="00212E70">
      <w:pPr>
        <w:spacing w:before="120" w:after="180"/>
        <w:rPr>
          <w:rFonts w:ascii="Times New Roman" w:eastAsia="SimSun" w:hAnsi="Times New Roman"/>
          <w:szCs w:val="24"/>
          <w:lang w:val="en-US"/>
        </w:rPr>
      </w:pPr>
      <w:r>
        <w:rPr>
          <w:rFonts w:ascii="Times New Roman" w:eastAsia="SimSun" w:hAnsi="Times New Roman" w:hint="eastAsia"/>
          <w:szCs w:val="24"/>
          <w:lang w:val="en-US"/>
        </w:rPr>
        <w:t>In WID RP-212637[1], for data and control channels, new SCS, 480kHz and 960kHz will be specified. It means that two high SCSs can be supported for data and control channels.</w:t>
      </w:r>
    </w:p>
    <w:tbl>
      <w:tblPr>
        <w:tblStyle w:val="TableGrid"/>
        <w:tblW w:w="0" w:type="auto"/>
        <w:tblInd w:w="81" w:type="dxa"/>
        <w:tblLook w:val="04A0" w:firstRow="1" w:lastRow="0" w:firstColumn="1" w:lastColumn="0" w:noHBand="0" w:noVBand="1"/>
      </w:tblPr>
      <w:tblGrid>
        <w:gridCol w:w="9548"/>
      </w:tblGrid>
      <w:tr w:rsidR="00C44E30" w14:paraId="7056DC8C" w14:textId="77777777">
        <w:tc>
          <w:tcPr>
            <w:tcW w:w="9774" w:type="dxa"/>
          </w:tcPr>
          <w:p w14:paraId="4C7FA51F" w14:textId="77777777" w:rsidR="00C44E30" w:rsidRDefault="00212E70">
            <w:pPr>
              <w:spacing w:after="0"/>
              <w:rPr>
                <w:rFonts w:ascii="Times New Roman" w:hAnsi="Times New Roman"/>
                <w:bCs/>
                <w:lang w:eastAsia="ja-JP"/>
              </w:rPr>
            </w:pPr>
            <w:r>
              <w:rPr>
                <w:rFonts w:ascii="Times New Roman" w:hAnsi="Times New Roman"/>
                <w:bCs/>
              </w:rPr>
              <w:t>According to the outcome of the study item on Supporting NR above 52.6GHz and leveraging FR2 design to the extent possible, this WI extends NR operation up to 71GHz considering, both, licensed and unlicensed operation, with the following objectives</w:t>
            </w:r>
            <w:r>
              <w:rPr>
                <w:rFonts w:ascii="Times New Roman" w:hAnsi="Times New Roman"/>
                <w:bCs/>
                <w:lang w:eastAsia="ja-JP"/>
              </w:rPr>
              <w:t>:</w:t>
            </w:r>
          </w:p>
          <w:p w14:paraId="57EE6469" w14:textId="77777777" w:rsidR="00C44E30" w:rsidRDefault="00212E70">
            <w:pPr>
              <w:pStyle w:val="B1"/>
              <w:numPr>
                <w:ilvl w:val="0"/>
                <w:numId w:val="7"/>
              </w:numPr>
              <w:spacing w:before="180"/>
              <w:rPr>
                <w:rFonts w:ascii="Times New Roman" w:hAnsi="Times New Roman"/>
                <w:lang w:eastAsia="ja-JP"/>
              </w:rPr>
            </w:pPr>
            <w:r>
              <w:rPr>
                <w:rFonts w:ascii="Times New Roman" w:hAnsi="Times New Roman"/>
                <w:lang w:eastAsia="ja-JP"/>
              </w:rPr>
              <w:t>Physical layer aspects including [RAN1]:</w:t>
            </w:r>
          </w:p>
          <w:p w14:paraId="6F8EFB4A" w14:textId="77777777" w:rsidR="00C44E30" w:rsidRDefault="00212E70">
            <w:pPr>
              <w:pStyle w:val="B1"/>
              <w:numPr>
                <w:ilvl w:val="1"/>
                <w:numId w:val="7"/>
              </w:numPr>
              <w:spacing w:before="180"/>
              <w:rPr>
                <w:rFonts w:ascii="Times New Roman" w:hAnsi="Times New Roman"/>
                <w:lang w:eastAsia="ja-JP"/>
              </w:rPr>
            </w:pPr>
            <w:bookmarkStart w:id="1" w:name="_Hlk58583563"/>
            <w:bookmarkStart w:id="2" w:name="_Hlk26996217"/>
            <w:r>
              <w:rPr>
                <w:rFonts w:ascii="Times New Roman" w:hAnsi="Times New Roman"/>
                <w:lang w:eastAsia="ja-JP"/>
              </w:rPr>
              <w:t xml:space="preserve">In addition to 120kHz SCS, </w:t>
            </w:r>
            <w:r>
              <w:rPr>
                <w:rFonts w:ascii="Times New Roman" w:hAnsi="Times New Roman"/>
                <w:highlight w:val="yellow"/>
                <w:lang w:eastAsia="ja-JP"/>
              </w:rPr>
              <w:t xml:space="preserve">specify </w:t>
            </w:r>
            <w:r>
              <w:rPr>
                <w:rFonts w:ascii="Times New Roman" w:hAnsi="Times New Roman"/>
                <w:highlight w:val="yellow"/>
                <w:lang w:eastAsia="zh-CN"/>
              </w:rPr>
              <w:t xml:space="preserve">new SCS, </w:t>
            </w:r>
            <w:r>
              <w:rPr>
                <w:rFonts w:ascii="Times New Roman" w:hAnsi="Times New Roman"/>
                <w:highlight w:val="yellow"/>
                <w:lang w:eastAsia="ja-JP"/>
              </w:rPr>
              <w:t>480kHz and 960kHz, and define maximum bandwidth(s), for operation in this frequency range for data and control channels</w:t>
            </w:r>
            <w:r>
              <w:rPr>
                <w:rFonts w:ascii="Times New Roman" w:hAnsi="Times New Roman"/>
                <w:lang w:eastAsia="ja-JP"/>
              </w:rPr>
              <w:t xml:space="preserve"> and reference signals, only NCP supported</w:t>
            </w:r>
            <w:bookmarkEnd w:id="1"/>
            <w:r>
              <w:rPr>
                <w:rFonts w:ascii="Times New Roman" w:hAnsi="Times New Roman"/>
                <w:lang w:eastAsia="ja-JP"/>
              </w:rPr>
              <w:t xml:space="preserve">. </w:t>
            </w:r>
          </w:p>
          <w:p w14:paraId="5B4B3C58" w14:textId="77777777" w:rsidR="00C44E30" w:rsidRDefault="00212E70">
            <w:pPr>
              <w:pStyle w:val="B1"/>
              <w:spacing w:before="180"/>
              <w:ind w:left="1440" w:firstLine="0"/>
              <w:rPr>
                <w:rFonts w:ascii="Times New Roman" w:eastAsia="SimSun" w:hAnsi="Times New Roman"/>
                <w:szCs w:val="24"/>
              </w:rPr>
            </w:pPr>
            <w:bookmarkStart w:id="3" w:name="_Hlk58594267"/>
            <w:r>
              <w:rPr>
                <w:rFonts w:ascii="Times New Roman" w:hAnsi="Times New Roman"/>
                <w:lang w:eastAsia="ja-JP"/>
              </w:rPr>
              <w:t>Note: Except for timing line related aspects, a common design framework shall be adopted for 480kHz to 960kHz</w:t>
            </w:r>
            <w:bookmarkEnd w:id="2"/>
            <w:bookmarkEnd w:id="3"/>
          </w:p>
        </w:tc>
      </w:tr>
    </w:tbl>
    <w:p w14:paraId="4F57EC3B" w14:textId="77777777" w:rsidR="00C44E30" w:rsidRDefault="00212E70">
      <w:pPr>
        <w:spacing w:before="120" w:after="180"/>
        <w:rPr>
          <w:rFonts w:ascii="Times New Roman" w:eastAsia="SimSun" w:hAnsi="Times New Roman"/>
          <w:szCs w:val="24"/>
          <w:lang w:val="en-US"/>
        </w:rPr>
      </w:pPr>
      <w:r>
        <w:rPr>
          <w:rFonts w:ascii="Times New Roman" w:eastAsia="SimSun" w:hAnsi="Times New Roman" w:hint="eastAsia"/>
          <w:szCs w:val="24"/>
          <w:lang w:val="en-US"/>
        </w:rPr>
        <w:t>In RAN2 #115e[2], regarding RLC RTT and L2 buffer size, the following agreements were made.</w:t>
      </w:r>
    </w:p>
    <w:tbl>
      <w:tblPr>
        <w:tblStyle w:val="TableGrid"/>
        <w:tblW w:w="0" w:type="auto"/>
        <w:tblInd w:w="108" w:type="dxa"/>
        <w:tblLook w:val="04A0" w:firstRow="1" w:lastRow="0" w:firstColumn="1" w:lastColumn="0" w:noHBand="0" w:noVBand="1"/>
      </w:tblPr>
      <w:tblGrid>
        <w:gridCol w:w="9521"/>
      </w:tblGrid>
      <w:tr w:rsidR="00C44E30" w14:paraId="755A52E4" w14:textId="77777777">
        <w:trPr>
          <w:trHeight w:val="922"/>
        </w:trPr>
        <w:tc>
          <w:tcPr>
            <w:tcW w:w="9747" w:type="dxa"/>
          </w:tcPr>
          <w:p w14:paraId="7B0E798F" w14:textId="77777777" w:rsidR="00C44E30" w:rsidRDefault="00212E70">
            <w:pPr>
              <w:pStyle w:val="Agreement"/>
              <w:rPr>
                <w:rFonts w:ascii="Times New Roman" w:hAnsi="Times New Roman"/>
                <w:b w:val="0"/>
                <w:bCs/>
              </w:rPr>
            </w:pPr>
            <w:r>
              <w:rPr>
                <w:rFonts w:ascii="Times New Roman" w:hAnsi="Times New Roman"/>
                <w:b w:val="0"/>
                <w:bCs/>
              </w:rPr>
              <w:t>6: Depending on whether RAN1 introduces new SCS for data channels, RAN2 will capture the RLC RTT vales for SCS480kHz and 960kHz in the TS38.306 table on RLC RTT for NR cell group per SCS. FFS on the values (wait for RAN1 progress on L1 processing latency)</w:t>
            </w:r>
          </w:p>
        </w:tc>
      </w:tr>
    </w:tbl>
    <w:p w14:paraId="252ADD0E" w14:textId="77777777" w:rsidR="00C44E30" w:rsidRDefault="00212E70">
      <w:pPr>
        <w:spacing w:before="120" w:after="180"/>
        <w:rPr>
          <w:rFonts w:ascii="Times New Roman" w:eastAsia="SimSun" w:hAnsi="Times New Roman"/>
          <w:szCs w:val="24"/>
          <w:lang w:val="en-US"/>
        </w:rPr>
      </w:pPr>
      <w:r>
        <w:rPr>
          <w:rFonts w:ascii="Times New Roman" w:eastAsia="SimSun" w:hAnsi="Times New Roman" w:hint="eastAsia"/>
          <w:szCs w:val="24"/>
          <w:lang w:val="en-US"/>
        </w:rPr>
        <w:t>For the agreements above, since 480kHz and 960kHz SCS are supported for data and control channels, RLC RTT value for two SCSs should be given out.</w:t>
      </w:r>
    </w:p>
    <w:p w14:paraId="786F2F09" w14:textId="77777777" w:rsidR="00C44E30" w:rsidRDefault="00212E70">
      <w:pPr>
        <w:spacing w:before="120" w:after="180"/>
        <w:rPr>
          <w:rFonts w:ascii="Times New Roman" w:eastAsia="SimSun" w:hAnsi="Times New Roman"/>
          <w:szCs w:val="24"/>
          <w:lang w:val="en-US"/>
        </w:rPr>
      </w:pPr>
      <w:r>
        <w:rPr>
          <w:rFonts w:ascii="Times New Roman" w:eastAsia="SimSun" w:hAnsi="Times New Roman" w:hint="eastAsia"/>
          <w:szCs w:val="24"/>
          <w:lang w:val="en-US"/>
        </w:rPr>
        <w:t>For L1 processing delay, in RAN1 #106e[3], there were some agreements as below.</w:t>
      </w:r>
    </w:p>
    <w:tbl>
      <w:tblPr>
        <w:tblStyle w:val="TableGrid"/>
        <w:tblW w:w="0" w:type="auto"/>
        <w:tblInd w:w="149" w:type="dxa"/>
        <w:tblLook w:val="04A0" w:firstRow="1" w:lastRow="0" w:firstColumn="1" w:lastColumn="0" w:noHBand="0" w:noVBand="1"/>
      </w:tblPr>
      <w:tblGrid>
        <w:gridCol w:w="9480"/>
      </w:tblGrid>
      <w:tr w:rsidR="00C44E30" w14:paraId="016A912C" w14:textId="77777777">
        <w:trPr>
          <w:trHeight w:val="2331"/>
        </w:trPr>
        <w:tc>
          <w:tcPr>
            <w:tcW w:w="9706" w:type="dxa"/>
          </w:tcPr>
          <w:p w14:paraId="5C6C5B03" w14:textId="77777777" w:rsidR="00C44E30" w:rsidRDefault="00212E70">
            <w:pPr>
              <w:rPr>
                <w:rFonts w:ascii="Times New Roman" w:hAnsi="Times New Roman"/>
                <w:iCs/>
              </w:rPr>
            </w:pPr>
            <w:r>
              <w:rPr>
                <w:rFonts w:ascii="Times New Roman" w:hAnsi="Times New Roman"/>
                <w:iCs/>
                <w:highlight w:val="green"/>
              </w:rPr>
              <w:t>Agreement:</w:t>
            </w:r>
          </w:p>
          <w:p w14:paraId="43EC6DE9" w14:textId="77777777" w:rsidR="00C44E30" w:rsidRDefault="00212E70">
            <w:pPr>
              <w:rPr>
                <w:rFonts w:ascii="Times New Roman" w:hAnsi="Times New Roman"/>
              </w:rPr>
            </w:pPr>
            <w:r>
              <w:rPr>
                <w:rFonts w:ascii="Times New Roman" w:hAnsi="Times New Roman"/>
              </w:rPr>
              <w:t>For NR operation with 480 and 960 kHz SCS, adopt at least the values of N1, N2 and N3 as in the following tables for single and multi-PDSCH/PUSCH scheduling.</w:t>
            </w:r>
          </w:p>
          <w:p w14:paraId="60416C18" w14:textId="77777777" w:rsidR="00C44E30" w:rsidRDefault="00212E70">
            <w:pPr>
              <w:pStyle w:val="ListParagraph"/>
              <w:numPr>
                <w:ilvl w:val="0"/>
                <w:numId w:val="8"/>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Note: N1/N2 applies to any PDSCH/PUSCH for multi-PDSCH/PUSCH scheduling</w:t>
            </w:r>
          </w:p>
          <w:p w14:paraId="48DCB680" w14:textId="77777777" w:rsidR="00C44E30" w:rsidRDefault="00212E70">
            <w:pPr>
              <w:pStyle w:val="ListParagraph"/>
              <w:numPr>
                <w:ilvl w:val="0"/>
                <w:numId w:val="8"/>
              </w:numPr>
              <w:overflowPunct/>
              <w:autoSpaceDE/>
              <w:autoSpaceDN/>
              <w:adjustRightInd/>
              <w:spacing w:after="0" w:line="259" w:lineRule="auto"/>
              <w:contextualSpacing w:val="0"/>
              <w:textAlignment w:val="auto"/>
              <w:rPr>
                <w:rFonts w:ascii="Times New Roman" w:hAnsi="Times New Roman"/>
                <w:highlight w:val="yellow"/>
              </w:rPr>
            </w:pPr>
            <w:r>
              <w:rPr>
                <w:rFonts w:ascii="Times New Roman" w:hAnsi="Times New Roman"/>
                <w:highlight w:val="yellow"/>
              </w:rPr>
              <w:t>RAN1 to study (until RAN1#106b-e) and possibly introduce smaller values considering at least the following factors</w:t>
            </w:r>
          </w:p>
          <w:p w14:paraId="565227E9" w14:textId="77777777" w:rsidR="00C44E30" w:rsidRDefault="00212E70">
            <w:pPr>
              <w:pStyle w:val="ListParagraph"/>
              <w:numPr>
                <w:ilvl w:val="1"/>
                <w:numId w:val="8"/>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PDCCH monitoring capability</w:t>
            </w:r>
          </w:p>
          <w:p w14:paraId="28D20690" w14:textId="77777777" w:rsidR="00C44E30" w:rsidRDefault="00212E70">
            <w:pPr>
              <w:pStyle w:val="ListParagraph"/>
              <w:numPr>
                <w:ilvl w:val="1"/>
                <w:numId w:val="8"/>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Mix numerology scheduling</w:t>
            </w:r>
          </w:p>
          <w:p w14:paraId="1C5291E4" w14:textId="77777777" w:rsidR="00C44E30" w:rsidRDefault="00212E70">
            <w:pPr>
              <w:pStyle w:val="ListParagraph"/>
              <w:numPr>
                <w:ilvl w:val="1"/>
                <w:numId w:val="8"/>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Multi-PDSCH/PUSCH scheduling</w:t>
            </w:r>
          </w:p>
          <w:p w14:paraId="26B3878F" w14:textId="77777777" w:rsidR="00C44E30" w:rsidRDefault="00212E70">
            <w:pPr>
              <w:pStyle w:val="ListParagraph"/>
              <w:numPr>
                <w:ilvl w:val="1"/>
                <w:numId w:val="8"/>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Cross-carrier scheduling</w:t>
            </w:r>
          </w:p>
          <w:p w14:paraId="50644779" w14:textId="77777777" w:rsidR="00C44E30" w:rsidRDefault="00212E70">
            <w:pPr>
              <w:pStyle w:val="ListParagraph"/>
              <w:numPr>
                <w:ilvl w:val="0"/>
                <w:numId w:val="8"/>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Note: The decision for the number of HARQ processes should take this agreement into account.</w:t>
            </w:r>
          </w:p>
          <w:p w14:paraId="3216D496" w14:textId="77777777" w:rsidR="00C44E30" w:rsidRDefault="00212E70">
            <w:pPr>
              <w:pStyle w:val="Caption"/>
              <w:ind w:left="933" w:firstLine="219"/>
              <w:rPr>
                <w:rFonts w:ascii="Times New Roman" w:hAnsi="Times New Roman"/>
                <w:b w:val="0"/>
              </w:rPr>
            </w:pPr>
            <w:r>
              <w:rPr>
                <w:rFonts w:ascii="Times New Roman" w:hAnsi="Times New Roman"/>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C44E30" w14:paraId="79CB1585" w14:textId="77777777">
              <w:trPr>
                <w:jc w:val="center"/>
              </w:trPr>
              <w:tc>
                <w:tcPr>
                  <w:tcW w:w="1215" w:type="dxa"/>
                  <w:vMerge w:val="restart"/>
                  <w:shd w:val="clear" w:color="auto" w:fill="auto"/>
                  <w:vAlign w:val="center"/>
                </w:tcPr>
                <w:p w14:paraId="30E639FD" w14:textId="77777777" w:rsidR="00C44E30" w:rsidRDefault="00212E70">
                  <w:pPr>
                    <w:pStyle w:val="TAH"/>
                    <w:rPr>
                      <w:rFonts w:ascii="Times New Roman" w:eastAsia="Batang" w:hAnsi="Times New Roman"/>
                      <w:color w:val="000000"/>
                      <w:sz w:val="16"/>
                      <w:szCs w:val="16"/>
                    </w:rPr>
                  </w:pPr>
                  <w:r>
                    <w:rPr>
                      <w:rFonts w:ascii="Times New Roman" w:eastAsia="Batang" w:hAnsi="Times New Roman"/>
                      <w:color w:val="000000"/>
                      <w:position w:val="-8"/>
                      <w:sz w:val="16"/>
                      <w:szCs w:val="16"/>
                    </w:rPr>
                    <w:object w:dxaOrig="288" w:dyaOrig="288" w14:anchorId="6A97E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9" o:title=""/>
                      </v:shape>
                      <o:OLEObject Type="Embed" ProgID="Equation.3" ShapeID="_x0000_i1025" DrawAspect="Content" ObjectID="_1696349956" r:id="rId10"/>
                    </w:object>
                  </w:r>
                </w:p>
              </w:tc>
              <w:tc>
                <w:tcPr>
                  <w:tcW w:w="8666" w:type="dxa"/>
                  <w:gridSpan w:val="2"/>
                  <w:shd w:val="clear" w:color="auto" w:fill="auto"/>
                </w:tcPr>
                <w:p w14:paraId="026BB9FF" w14:textId="77777777" w:rsidR="00C44E30" w:rsidRDefault="00212E70">
                  <w:pPr>
                    <w:pStyle w:val="TAH"/>
                    <w:rPr>
                      <w:rFonts w:ascii="Times New Roman" w:eastAsia="Batang" w:hAnsi="Times New Roman"/>
                      <w:b w:val="0"/>
                      <w:color w:val="000000"/>
                      <w:sz w:val="16"/>
                      <w:szCs w:val="16"/>
                    </w:rPr>
                  </w:pPr>
                  <w:r>
                    <w:rPr>
                      <w:rFonts w:ascii="Times New Roman" w:eastAsia="Batang" w:hAnsi="Times New Roman"/>
                      <w:b w:val="0"/>
                      <w:color w:val="000000"/>
                      <w:sz w:val="16"/>
                      <w:szCs w:val="16"/>
                      <w:highlight w:val="yellow"/>
                    </w:rPr>
                    <w:t xml:space="preserve">PDSCH decoding time </w:t>
                  </w:r>
                  <w:r>
                    <w:rPr>
                      <w:rFonts w:ascii="Times New Roman" w:eastAsia="Batang" w:hAnsi="Times New Roman"/>
                      <w:b w:val="0"/>
                      <w:i/>
                      <w:color w:val="000000"/>
                      <w:sz w:val="16"/>
                      <w:szCs w:val="16"/>
                      <w:highlight w:val="yellow"/>
                    </w:rPr>
                    <w:t>N</w:t>
                  </w:r>
                  <w:r>
                    <w:rPr>
                      <w:rFonts w:ascii="Times New Roman" w:eastAsia="Batang" w:hAnsi="Times New Roman"/>
                      <w:b w:val="0"/>
                      <w:i/>
                      <w:color w:val="000000"/>
                      <w:sz w:val="16"/>
                      <w:szCs w:val="16"/>
                      <w:highlight w:val="yellow"/>
                      <w:vertAlign w:val="subscript"/>
                    </w:rPr>
                    <w:t>1</w:t>
                  </w:r>
                  <w:r>
                    <w:rPr>
                      <w:rFonts w:ascii="Times New Roman" w:eastAsia="Batang" w:hAnsi="Times New Roman"/>
                      <w:b w:val="0"/>
                      <w:color w:val="000000"/>
                      <w:sz w:val="16"/>
                      <w:szCs w:val="16"/>
                      <w:highlight w:val="yellow"/>
                    </w:rPr>
                    <w:t xml:space="preserve"> [symbols]</w:t>
                  </w:r>
                </w:p>
              </w:tc>
            </w:tr>
            <w:tr w:rsidR="00C44E30" w14:paraId="7EEC832B" w14:textId="77777777">
              <w:trPr>
                <w:jc w:val="center"/>
              </w:trPr>
              <w:tc>
                <w:tcPr>
                  <w:tcW w:w="1215" w:type="dxa"/>
                  <w:vMerge/>
                  <w:shd w:val="clear" w:color="auto" w:fill="auto"/>
                </w:tcPr>
                <w:p w14:paraId="7F057DC2" w14:textId="77777777" w:rsidR="00C44E30" w:rsidRDefault="00C44E30">
                  <w:pPr>
                    <w:pStyle w:val="TAH"/>
                    <w:rPr>
                      <w:rFonts w:ascii="Times New Roman" w:eastAsia="Batang" w:hAnsi="Times New Roman"/>
                      <w:color w:val="000000"/>
                      <w:sz w:val="16"/>
                      <w:szCs w:val="16"/>
                    </w:rPr>
                  </w:pPr>
                </w:p>
              </w:tc>
              <w:tc>
                <w:tcPr>
                  <w:tcW w:w="4590" w:type="dxa"/>
                  <w:shd w:val="clear" w:color="auto" w:fill="auto"/>
                </w:tcPr>
                <w:p w14:paraId="10B688B8" w14:textId="77777777" w:rsidR="00C44E30" w:rsidRDefault="00212E70">
                  <w:pPr>
                    <w:pStyle w:val="TAH"/>
                    <w:rPr>
                      <w:rFonts w:ascii="Times New Roman" w:eastAsia="Batang" w:hAnsi="Times New Roman"/>
                      <w:b w:val="0"/>
                      <w:color w:val="000000"/>
                      <w:sz w:val="16"/>
                      <w:szCs w:val="16"/>
                    </w:rPr>
                  </w:pPr>
                  <w:r>
                    <w:rPr>
                      <w:rFonts w:ascii="Times New Roman" w:eastAsia="Batang" w:hAnsi="Times New Roman"/>
                      <w:b w:val="0"/>
                      <w:i/>
                      <w:color w:val="000000"/>
                      <w:sz w:val="16"/>
                      <w:szCs w:val="16"/>
                    </w:rPr>
                    <w:t xml:space="preserve">dmrs-AdditionalPosition </w:t>
                  </w:r>
                  <w:r>
                    <w:rPr>
                      <w:rFonts w:ascii="Times New Roman" w:eastAsia="Batang" w:hAnsi="Times New Roman"/>
                      <w:b w:val="0"/>
                      <w:color w:val="000000"/>
                      <w:sz w:val="16"/>
                      <w:szCs w:val="16"/>
                    </w:rPr>
                    <w:t xml:space="preserve">= pos0 in </w:t>
                  </w:r>
                  <w:r>
                    <w:rPr>
                      <w:rFonts w:ascii="Times New Roman" w:eastAsia="Batang" w:hAnsi="Times New Roman"/>
                      <w:b w:val="0"/>
                      <w:color w:val="000000"/>
                      <w:sz w:val="16"/>
                      <w:szCs w:val="16"/>
                    </w:rPr>
                    <w:br/>
                  </w:r>
                  <w:r>
                    <w:rPr>
                      <w:rFonts w:ascii="Times New Roman" w:eastAsia="Batang" w:hAnsi="Times New Roman"/>
                      <w:b w:val="0"/>
                      <w:i/>
                      <w:color w:val="000000"/>
                      <w:sz w:val="16"/>
                      <w:szCs w:val="16"/>
                    </w:rPr>
                    <w:t xml:space="preserve">DMRS-DownlinkConfig </w:t>
                  </w:r>
                  <w:r>
                    <w:rPr>
                      <w:rFonts w:ascii="Times New Roman" w:eastAsia="Batang" w:hAnsi="Times New Roman"/>
                      <w:b w:val="0"/>
                      <w:color w:val="000000"/>
                      <w:sz w:val="16"/>
                      <w:szCs w:val="16"/>
                    </w:rPr>
                    <w:t xml:space="preserve">in both of </w:t>
                  </w:r>
                  <w:r>
                    <w:rPr>
                      <w:rFonts w:ascii="Times New Roman" w:eastAsia="Batang" w:hAnsi="Times New Roman"/>
                      <w:b w:val="0"/>
                      <w:color w:val="000000"/>
                      <w:sz w:val="16"/>
                      <w:szCs w:val="16"/>
                    </w:rPr>
                    <w:br/>
                  </w:r>
                  <w:r>
                    <w:rPr>
                      <w:rFonts w:ascii="Times New Roman" w:hAnsi="Times New Roman"/>
                      <w:b w:val="0"/>
                      <w:i/>
                      <w:sz w:val="16"/>
                      <w:szCs w:val="16"/>
                    </w:rPr>
                    <w:t>dmrs-DownlinkForPDSCH-MappingTypeA</w:t>
                  </w:r>
                  <w:r>
                    <w:rPr>
                      <w:rFonts w:ascii="Times New Roman" w:hAnsi="Times New Roman"/>
                      <w:b w:val="0"/>
                      <w:sz w:val="16"/>
                      <w:szCs w:val="16"/>
                    </w:rPr>
                    <w:t xml:space="preserve">, </w:t>
                  </w:r>
                  <w:r>
                    <w:rPr>
                      <w:rFonts w:ascii="Times New Roman" w:hAnsi="Times New Roman"/>
                      <w:b w:val="0"/>
                      <w:i/>
                      <w:sz w:val="16"/>
                      <w:szCs w:val="16"/>
                    </w:rPr>
                    <w:t>dmrs-DownlinkForPDSCH-MappingTypeB</w:t>
                  </w:r>
                </w:p>
              </w:tc>
              <w:tc>
                <w:tcPr>
                  <w:tcW w:w="4076" w:type="dxa"/>
                </w:tcPr>
                <w:p w14:paraId="45A7BD74" w14:textId="77777777" w:rsidR="00C44E30" w:rsidRDefault="00212E70">
                  <w:pPr>
                    <w:pStyle w:val="TAH"/>
                    <w:rPr>
                      <w:rFonts w:ascii="Times New Roman" w:eastAsia="Batang" w:hAnsi="Times New Roman"/>
                      <w:b w:val="0"/>
                      <w:i/>
                      <w:color w:val="000000"/>
                      <w:sz w:val="16"/>
                      <w:szCs w:val="16"/>
                    </w:rPr>
                  </w:pPr>
                  <w:r>
                    <w:rPr>
                      <w:rFonts w:ascii="Times New Roman" w:eastAsia="Batang" w:hAnsi="Times New Roman"/>
                      <w:b w:val="0"/>
                      <w:i/>
                      <w:color w:val="000000"/>
                      <w:sz w:val="16"/>
                      <w:szCs w:val="16"/>
                    </w:rPr>
                    <w:t xml:space="preserve">dmrs-AdditionalPosition </w:t>
                  </w:r>
                  <w:r>
                    <w:rPr>
                      <w:rFonts w:ascii="Times New Roman" w:eastAsia="Batang" w:hAnsi="Times New Roman"/>
                      <w:b w:val="0"/>
                      <w:color w:val="000000"/>
                      <w:sz w:val="16"/>
                      <w:szCs w:val="16"/>
                    </w:rPr>
                    <w:t xml:space="preserve">≠ pos0 in </w:t>
                  </w:r>
                  <w:r>
                    <w:rPr>
                      <w:rFonts w:ascii="Times New Roman" w:eastAsia="Batang" w:hAnsi="Times New Roman"/>
                      <w:b w:val="0"/>
                      <w:color w:val="000000"/>
                      <w:sz w:val="16"/>
                      <w:szCs w:val="16"/>
                    </w:rPr>
                    <w:br/>
                  </w:r>
                  <w:r>
                    <w:rPr>
                      <w:rFonts w:ascii="Times New Roman" w:eastAsia="Batang" w:hAnsi="Times New Roman"/>
                      <w:b w:val="0"/>
                      <w:i/>
                      <w:color w:val="000000"/>
                      <w:sz w:val="16"/>
                      <w:szCs w:val="16"/>
                    </w:rPr>
                    <w:t xml:space="preserve">DMRS-DownlinkConfig </w:t>
                  </w:r>
                  <w:r>
                    <w:rPr>
                      <w:rFonts w:ascii="Times New Roman" w:eastAsia="Batang" w:hAnsi="Times New Roman"/>
                      <w:b w:val="0"/>
                      <w:color w:val="000000"/>
                      <w:sz w:val="16"/>
                      <w:szCs w:val="16"/>
                    </w:rPr>
                    <w:t xml:space="preserve">in either of </w:t>
                  </w:r>
                  <w:r>
                    <w:rPr>
                      <w:rFonts w:ascii="Times New Roman" w:eastAsia="Batang" w:hAnsi="Times New Roman"/>
                      <w:b w:val="0"/>
                      <w:color w:val="000000"/>
                      <w:sz w:val="16"/>
                      <w:szCs w:val="16"/>
                    </w:rPr>
                    <w:br/>
                  </w:r>
                  <w:r>
                    <w:rPr>
                      <w:rFonts w:ascii="Times New Roman" w:hAnsi="Times New Roman"/>
                      <w:b w:val="0"/>
                      <w:i/>
                      <w:sz w:val="16"/>
                      <w:szCs w:val="16"/>
                    </w:rPr>
                    <w:t>dmrs-DownlinkForPDSCH-MappingTypeA</w:t>
                  </w:r>
                  <w:r>
                    <w:rPr>
                      <w:rFonts w:ascii="Times New Roman" w:hAnsi="Times New Roman"/>
                      <w:b w:val="0"/>
                      <w:sz w:val="16"/>
                      <w:szCs w:val="16"/>
                    </w:rPr>
                    <w:t xml:space="preserve">, </w:t>
                  </w:r>
                  <w:r>
                    <w:rPr>
                      <w:rFonts w:ascii="Times New Roman" w:hAnsi="Times New Roman"/>
                      <w:b w:val="0"/>
                      <w:i/>
                      <w:sz w:val="16"/>
                      <w:szCs w:val="16"/>
                    </w:rPr>
                    <w:t>dmrs-DownlinkForPDSCH-MappingTypeB</w:t>
                  </w:r>
                </w:p>
                <w:p w14:paraId="4F1BF756" w14:textId="77777777" w:rsidR="00C44E30" w:rsidRDefault="00212E70">
                  <w:pPr>
                    <w:pStyle w:val="TAH"/>
                    <w:rPr>
                      <w:rFonts w:ascii="Times New Roman" w:eastAsia="Batang" w:hAnsi="Times New Roman"/>
                      <w:b w:val="0"/>
                      <w:color w:val="000000"/>
                      <w:sz w:val="16"/>
                      <w:szCs w:val="16"/>
                    </w:rPr>
                  </w:pPr>
                  <w:r>
                    <w:rPr>
                      <w:rFonts w:ascii="Times New Roman" w:eastAsia="Batang" w:hAnsi="Times New Roman"/>
                      <w:b w:val="0"/>
                      <w:i/>
                      <w:color w:val="000000"/>
                      <w:sz w:val="16"/>
                      <w:szCs w:val="16"/>
                    </w:rPr>
                    <w:t>or if the higher layer parameter is not configured</w:t>
                  </w:r>
                </w:p>
              </w:tc>
            </w:tr>
            <w:tr w:rsidR="00C44E30" w14:paraId="1A5C213D" w14:textId="77777777">
              <w:trPr>
                <w:jc w:val="center"/>
              </w:trPr>
              <w:tc>
                <w:tcPr>
                  <w:tcW w:w="1215" w:type="dxa"/>
                  <w:shd w:val="clear" w:color="auto" w:fill="auto"/>
                </w:tcPr>
                <w:p w14:paraId="5270FC29"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lastRenderedPageBreak/>
                    <w:t>3 (120 kHz)</w:t>
                  </w:r>
                </w:p>
              </w:tc>
              <w:tc>
                <w:tcPr>
                  <w:tcW w:w="4590" w:type="dxa"/>
                  <w:shd w:val="clear" w:color="auto" w:fill="auto"/>
                </w:tcPr>
                <w:p w14:paraId="53868E54" w14:textId="77777777" w:rsidR="00C44E30" w:rsidRDefault="00212E70">
                  <w:pPr>
                    <w:pStyle w:val="TAC"/>
                    <w:ind w:firstLineChars="750" w:firstLine="1200"/>
                    <w:rPr>
                      <w:rFonts w:ascii="Times New Roman" w:hAnsi="Times New Roman"/>
                      <w:color w:val="000000"/>
                      <w:sz w:val="16"/>
                      <w:szCs w:val="16"/>
                    </w:rPr>
                  </w:pPr>
                  <w:r>
                    <w:rPr>
                      <w:rFonts w:ascii="Times New Roman" w:eastAsia="Batang" w:hAnsi="Times New Roman"/>
                      <w:color w:val="000000"/>
                      <w:sz w:val="16"/>
                      <w:szCs w:val="16"/>
                    </w:rPr>
                    <w:t>20</w:t>
                  </w:r>
                </w:p>
              </w:tc>
              <w:tc>
                <w:tcPr>
                  <w:tcW w:w="4076" w:type="dxa"/>
                </w:tcPr>
                <w:p w14:paraId="6C0F19C2" w14:textId="77777777" w:rsidR="00C44E30" w:rsidRDefault="00212E70">
                  <w:pPr>
                    <w:pStyle w:val="TAC"/>
                    <w:rPr>
                      <w:rFonts w:ascii="Times New Roman" w:eastAsia="Batang" w:hAnsi="Times New Roman"/>
                      <w:color w:val="000000"/>
                      <w:sz w:val="16"/>
                      <w:szCs w:val="16"/>
                    </w:rPr>
                  </w:pPr>
                  <w:r>
                    <w:rPr>
                      <w:rFonts w:ascii="Times New Roman" w:eastAsia="Batang" w:hAnsi="Times New Roman"/>
                      <w:color w:val="000000"/>
                      <w:sz w:val="16"/>
                      <w:szCs w:val="16"/>
                    </w:rPr>
                    <w:t>24</w:t>
                  </w:r>
                </w:p>
              </w:tc>
            </w:tr>
            <w:tr w:rsidR="00C44E30" w14:paraId="1F8BAC39" w14:textId="77777777">
              <w:trPr>
                <w:trHeight w:val="47"/>
                <w:jc w:val="center"/>
              </w:trPr>
              <w:tc>
                <w:tcPr>
                  <w:tcW w:w="1215" w:type="dxa"/>
                  <w:shd w:val="clear" w:color="auto" w:fill="auto"/>
                </w:tcPr>
                <w:p w14:paraId="5B73DB14"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5 (480 kHz)</w:t>
                  </w:r>
                </w:p>
              </w:tc>
              <w:tc>
                <w:tcPr>
                  <w:tcW w:w="4590" w:type="dxa"/>
                  <w:shd w:val="clear" w:color="auto" w:fill="auto"/>
                </w:tcPr>
                <w:p w14:paraId="06A877C5" w14:textId="77777777" w:rsidR="00C44E30" w:rsidRDefault="00212E70">
                  <w:pPr>
                    <w:pStyle w:val="TAC"/>
                    <w:ind w:firstLineChars="750" w:firstLine="1200"/>
                    <w:rPr>
                      <w:rFonts w:ascii="Times New Roman" w:hAnsi="Times New Roman"/>
                      <w:color w:val="000000"/>
                      <w:sz w:val="16"/>
                      <w:szCs w:val="16"/>
                    </w:rPr>
                  </w:pPr>
                  <w:r>
                    <w:rPr>
                      <w:rFonts w:ascii="Times New Roman" w:hAnsi="Times New Roman"/>
                      <w:sz w:val="16"/>
                      <w:szCs w:val="16"/>
                    </w:rPr>
                    <w:t>80</w:t>
                  </w:r>
                </w:p>
              </w:tc>
              <w:tc>
                <w:tcPr>
                  <w:tcW w:w="4076" w:type="dxa"/>
                </w:tcPr>
                <w:p w14:paraId="08076A74" w14:textId="77777777" w:rsidR="00C44E30" w:rsidRDefault="00212E70">
                  <w:pPr>
                    <w:pStyle w:val="TAC"/>
                    <w:tabs>
                      <w:tab w:val="left" w:pos="1855"/>
                      <w:tab w:val="center" w:pos="2680"/>
                    </w:tabs>
                    <w:ind w:firstLineChars="750" w:firstLine="1200"/>
                    <w:jc w:val="left"/>
                    <w:rPr>
                      <w:rFonts w:ascii="Times New Roman" w:hAnsi="Times New Roman"/>
                      <w:color w:val="000000"/>
                      <w:sz w:val="16"/>
                      <w:szCs w:val="16"/>
                      <w:highlight w:val="yellow"/>
                    </w:rPr>
                  </w:pPr>
                  <w:r>
                    <w:rPr>
                      <w:rFonts w:ascii="Times New Roman" w:hAnsi="Times New Roman"/>
                      <w:sz w:val="16"/>
                      <w:szCs w:val="16"/>
                    </w:rPr>
                    <w:tab/>
                  </w:r>
                  <w:r>
                    <w:rPr>
                      <w:rFonts w:ascii="Times New Roman" w:hAnsi="Times New Roman"/>
                      <w:sz w:val="16"/>
                      <w:szCs w:val="16"/>
                      <w:highlight w:val="yellow"/>
                    </w:rPr>
                    <w:t>96</w:t>
                  </w:r>
                </w:p>
              </w:tc>
            </w:tr>
            <w:tr w:rsidR="00C44E30" w14:paraId="3CD3032A" w14:textId="77777777">
              <w:trPr>
                <w:trHeight w:val="47"/>
                <w:jc w:val="center"/>
              </w:trPr>
              <w:tc>
                <w:tcPr>
                  <w:tcW w:w="1215" w:type="dxa"/>
                  <w:shd w:val="clear" w:color="auto" w:fill="auto"/>
                </w:tcPr>
                <w:p w14:paraId="4C5AD681"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6 (960 kHz)</w:t>
                  </w:r>
                </w:p>
              </w:tc>
              <w:tc>
                <w:tcPr>
                  <w:tcW w:w="4590" w:type="dxa"/>
                  <w:shd w:val="clear" w:color="auto" w:fill="auto"/>
                </w:tcPr>
                <w:p w14:paraId="53E3FDDC" w14:textId="77777777" w:rsidR="00C44E30" w:rsidRDefault="00212E70">
                  <w:pPr>
                    <w:pStyle w:val="TAC"/>
                    <w:ind w:firstLineChars="750" w:firstLine="1200"/>
                    <w:rPr>
                      <w:rFonts w:ascii="Times New Roman" w:hAnsi="Times New Roman"/>
                      <w:color w:val="000000"/>
                      <w:sz w:val="16"/>
                      <w:szCs w:val="16"/>
                    </w:rPr>
                  </w:pPr>
                  <w:r>
                    <w:rPr>
                      <w:rFonts w:ascii="Times New Roman" w:hAnsi="Times New Roman"/>
                      <w:sz w:val="16"/>
                      <w:szCs w:val="16"/>
                    </w:rPr>
                    <w:t>160</w:t>
                  </w:r>
                </w:p>
              </w:tc>
              <w:tc>
                <w:tcPr>
                  <w:tcW w:w="4076" w:type="dxa"/>
                </w:tcPr>
                <w:p w14:paraId="6C8EC972" w14:textId="77777777" w:rsidR="00C44E30" w:rsidRDefault="00212E70">
                  <w:pPr>
                    <w:pStyle w:val="TAC"/>
                    <w:rPr>
                      <w:rFonts w:ascii="Times New Roman" w:hAnsi="Times New Roman"/>
                      <w:color w:val="000000"/>
                      <w:sz w:val="16"/>
                      <w:szCs w:val="16"/>
                      <w:highlight w:val="yellow"/>
                    </w:rPr>
                  </w:pPr>
                  <w:r>
                    <w:rPr>
                      <w:rFonts w:ascii="Times New Roman" w:hAnsi="Times New Roman"/>
                      <w:sz w:val="16"/>
                      <w:szCs w:val="16"/>
                      <w:highlight w:val="yellow"/>
                    </w:rPr>
                    <w:t>192</w:t>
                  </w:r>
                </w:p>
              </w:tc>
            </w:tr>
          </w:tbl>
          <w:p w14:paraId="062D39B4" w14:textId="77777777" w:rsidR="00C44E30" w:rsidRDefault="00C44E30">
            <w:pPr>
              <w:rPr>
                <w:rFonts w:ascii="Times New Roman" w:hAnsi="Times New Roman"/>
              </w:rPr>
            </w:pPr>
          </w:p>
          <w:p w14:paraId="100B60E5" w14:textId="77777777" w:rsidR="00C44E30" w:rsidRDefault="00212E70">
            <w:pPr>
              <w:pStyle w:val="Caption"/>
              <w:ind w:left="933" w:firstLine="219"/>
              <w:rPr>
                <w:rFonts w:ascii="Times New Roman" w:hAnsi="Times New Roman"/>
                <w:b w:val="0"/>
              </w:rPr>
            </w:pPr>
            <w:r>
              <w:rPr>
                <w:rFonts w:ascii="Times New Roman" w:hAnsi="Times New Roman"/>
                <w:b w:val="0"/>
              </w:rPr>
              <w:t>Table 2-2.2 PUSCH preparation time for PUSCH timing capability 1</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263"/>
            </w:tblGrid>
            <w:tr w:rsidR="00C44E30" w14:paraId="0D3D4A94" w14:textId="77777777">
              <w:trPr>
                <w:jc w:val="center"/>
              </w:trPr>
              <w:tc>
                <w:tcPr>
                  <w:tcW w:w="1215" w:type="dxa"/>
                  <w:shd w:val="clear" w:color="auto" w:fill="auto"/>
                </w:tcPr>
                <w:p w14:paraId="1F90F501" w14:textId="77777777" w:rsidR="00C44E30" w:rsidRDefault="00212E70">
                  <w:pPr>
                    <w:pStyle w:val="TAC"/>
                    <w:rPr>
                      <w:rFonts w:ascii="Times New Roman" w:hAnsi="Times New Roman"/>
                      <w:color w:val="000000"/>
                      <w:sz w:val="16"/>
                      <w:szCs w:val="16"/>
                    </w:rPr>
                  </w:pPr>
                  <w:r>
                    <w:rPr>
                      <w:rFonts w:ascii="Times New Roman" w:eastAsia="Batang" w:hAnsi="Times New Roman"/>
                      <w:color w:val="000000"/>
                      <w:position w:val="-8"/>
                      <w:sz w:val="16"/>
                      <w:szCs w:val="16"/>
                    </w:rPr>
                    <w:object w:dxaOrig="288" w:dyaOrig="288" w14:anchorId="7CC1F4BB">
                      <v:shape id="_x0000_i1026" type="#_x0000_t75" style="width:14.4pt;height:14.4pt" o:ole="">
                        <v:imagedata r:id="rId9" o:title=""/>
                      </v:shape>
                      <o:OLEObject Type="Embed" ProgID="Equation.3" ShapeID="_x0000_i1026" DrawAspect="Content" ObjectID="_1696349957" r:id="rId11"/>
                    </w:object>
                  </w:r>
                </w:p>
              </w:tc>
              <w:tc>
                <w:tcPr>
                  <w:tcW w:w="5263" w:type="dxa"/>
                  <w:shd w:val="clear" w:color="auto" w:fill="auto"/>
                </w:tcPr>
                <w:p w14:paraId="401C001E" w14:textId="77777777" w:rsidR="00C44E30" w:rsidRDefault="00212E70">
                  <w:pPr>
                    <w:pStyle w:val="TAC"/>
                    <w:ind w:firstLineChars="750" w:firstLine="1200"/>
                    <w:rPr>
                      <w:rFonts w:ascii="Times New Roman" w:eastAsia="Batang" w:hAnsi="Times New Roman"/>
                      <w:color w:val="000000"/>
                      <w:sz w:val="16"/>
                      <w:szCs w:val="16"/>
                    </w:rPr>
                  </w:pPr>
                  <w:r>
                    <w:rPr>
                      <w:rFonts w:ascii="Times New Roman" w:eastAsia="Batang" w:hAnsi="Times New Roman"/>
                      <w:color w:val="000000"/>
                      <w:sz w:val="16"/>
                      <w:szCs w:val="16"/>
                    </w:rPr>
                    <w:t xml:space="preserve">PUSCH preparation time </w:t>
                  </w:r>
                  <w:r>
                    <w:rPr>
                      <w:rFonts w:ascii="Times New Roman" w:eastAsia="Batang" w:hAnsi="Times New Roman"/>
                      <w:i/>
                      <w:color w:val="000000"/>
                      <w:sz w:val="16"/>
                      <w:szCs w:val="16"/>
                    </w:rPr>
                    <w:t>N</w:t>
                  </w:r>
                  <w:r>
                    <w:rPr>
                      <w:rFonts w:ascii="Times New Roman" w:eastAsia="Batang" w:hAnsi="Times New Roman"/>
                      <w:i/>
                      <w:color w:val="000000"/>
                      <w:sz w:val="16"/>
                      <w:szCs w:val="16"/>
                      <w:vertAlign w:val="subscript"/>
                    </w:rPr>
                    <w:t>2</w:t>
                  </w:r>
                  <w:r>
                    <w:rPr>
                      <w:rFonts w:ascii="Times New Roman" w:eastAsia="Batang" w:hAnsi="Times New Roman"/>
                      <w:color w:val="000000"/>
                      <w:sz w:val="16"/>
                      <w:szCs w:val="16"/>
                    </w:rPr>
                    <w:t xml:space="preserve"> [symbols]</w:t>
                  </w:r>
                </w:p>
              </w:tc>
            </w:tr>
            <w:tr w:rsidR="00C44E30" w14:paraId="162368F9" w14:textId="77777777">
              <w:trPr>
                <w:jc w:val="center"/>
              </w:trPr>
              <w:tc>
                <w:tcPr>
                  <w:tcW w:w="1215" w:type="dxa"/>
                  <w:shd w:val="clear" w:color="auto" w:fill="auto"/>
                </w:tcPr>
                <w:p w14:paraId="0362D4C7"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3 (120 kHz)</w:t>
                  </w:r>
                </w:p>
              </w:tc>
              <w:tc>
                <w:tcPr>
                  <w:tcW w:w="5263" w:type="dxa"/>
                  <w:shd w:val="clear" w:color="auto" w:fill="auto"/>
                </w:tcPr>
                <w:p w14:paraId="018994F0" w14:textId="77777777" w:rsidR="00C44E30" w:rsidRDefault="00212E70">
                  <w:pPr>
                    <w:pStyle w:val="TAC"/>
                    <w:ind w:firstLineChars="750" w:firstLine="1200"/>
                    <w:rPr>
                      <w:rFonts w:ascii="Times New Roman" w:hAnsi="Times New Roman"/>
                      <w:color w:val="000000"/>
                      <w:sz w:val="16"/>
                      <w:szCs w:val="16"/>
                    </w:rPr>
                  </w:pPr>
                  <w:r>
                    <w:rPr>
                      <w:rFonts w:ascii="Times New Roman" w:eastAsia="Batang" w:hAnsi="Times New Roman"/>
                      <w:color w:val="000000"/>
                      <w:sz w:val="16"/>
                      <w:szCs w:val="16"/>
                    </w:rPr>
                    <w:t>36</w:t>
                  </w:r>
                </w:p>
              </w:tc>
            </w:tr>
            <w:tr w:rsidR="00C44E30" w14:paraId="2882A1B3" w14:textId="77777777">
              <w:trPr>
                <w:trHeight w:val="47"/>
                <w:jc w:val="center"/>
              </w:trPr>
              <w:tc>
                <w:tcPr>
                  <w:tcW w:w="1215" w:type="dxa"/>
                  <w:shd w:val="clear" w:color="auto" w:fill="auto"/>
                </w:tcPr>
                <w:p w14:paraId="677ECB42"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5 (480 kHz)</w:t>
                  </w:r>
                </w:p>
              </w:tc>
              <w:tc>
                <w:tcPr>
                  <w:tcW w:w="5263" w:type="dxa"/>
                  <w:shd w:val="clear" w:color="auto" w:fill="auto"/>
                </w:tcPr>
                <w:p w14:paraId="06488E2A" w14:textId="77777777" w:rsidR="00C44E30" w:rsidRDefault="00212E70">
                  <w:pPr>
                    <w:pStyle w:val="TAC"/>
                    <w:ind w:firstLineChars="750" w:firstLine="1200"/>
                    <w:rPr>
                      <w:rFonts w:ascii="Times New Roman" w:hAnsi="Times New Roman"/>
                      <w:color w:val="000000"/>
                      <w:sz w:val="16"/>
                      <w:szCs w:val="16"/>
                    </w:rPr>
                  </w:pPr>
                  <w:r>
                    <w:rPr>
                      <w:rFonts w:ascii="Times New Roman" w:hAnsi="Times New Roman"/>
                      <w:sz w:val="16"/>
                      <w:szCs w:val="16"/>
                    </w:rPr>
                    <w:t xml:space="preserve">144 </w:t>
                  </w:r>
                </w:p>
              </w:tc>
            </w:tr>
            <w:tr w:rsidR="00C44E30" w14:paraId="4673365A" w14:textId="77777777">
              <w:trPr>
                <w:trHeight w:val="47"/>
                <w:jc w:val="center"/>
              </w:trPr>
              <w:tc>
                <w:tcPr>
                  <w:tcW w:w="1215" w:type="dxa"/>
                  <w:shd w:val="clear" w:color="auto" w:fill="auto"/>
                </w:tcPr>
                <w:p w14:paraId="36820B99"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6 (960 kHz)</w:t>
                  </w:r>
                </w:p>
              </w:tc>
              <w:tc>
                <w:tcPr>
                  <w:tcW w:w="5263" w:type="dxa"/>
                  <w:shd w:val="clear" w:color="auto" w:fill="auto"/>
                </w:tcPr>
                <w:p w14:paraId="3603AF92" w14:textId="77777777" w:rsidR="00C44E30" w:rsidRDefault="00212E70">
                  <w:pPr>
                    <w:pStyle w:val="TAC"/>
                    <w:ind w:firstLineChars="750" w:firstLine="1200"/>
                    <w:rPr>
                      <w:rFonts w:ascii="Times New Roman" w:hAnsi="Times New Roman"/>
                      <w:color w:val="000000"/>
                      <w:sz w:val="16"/>
                      <w:szCs w:val="16"/>
                    </w:rPr>
                  </w:pPr>
                  <w:r>
                    <w:rPr>
                      <w:rFonts w:ascii="Times New Roman" w:hAnsi="Times New Roman"/>
                      <w:sz w:val="16"/>
                      <w:szCs w:val="16"/>
                    </w:rPr>
                    <w:t>288</w:t>
                  </w:r>
                </w:p>
              </w:tc>
            </w:tr>
          </w:tbl>
          <w:p w14:paraId="4CF8EB05" w14:textId="77777777" w:rsidR="00C44E30" w:rsidRDefault="00C44E30">
            <w:pPr>
              <w:rPr>
                <w:rFonts w:ascii="Times New Roman" w:hAnsi="Times New Roman"/>
              </w:rPr>
            </w:pPr>
          </w:p>
          <w:p w14:paraId="045CEDDF" w14:textId="77777777" w:rsidR="00C44E30" w:rsidRDefault="00212E70">
            <w:pPr>
              <w:pStyle w:val="Caption"/>
              <w:ind w:left="933" w:firstLine="219"/>
              <w:rPr>
                <w:rFonts w:ascii="Times New Roman" w:hAnsi="Times New Roman"/>
                <w:b w:val="0"/>
              </w:rPr>
            </w:pPr>
            <w:r>
              <w:rPr>
                <w:rFonts w:ascii="Times New Roman" w:hAnsi="Times New Roman"/>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C44E30" w14:paraId="67D41A59" w14:textId="77777777">
              <w:trPr>
                <w:jc w:val="center"/>
              </w:trPr>
              <w:tc>
                <w:tcPr>
                  <w:tcW w:w="1215" w:type="dxa"/>
                  <w:shd w:val="clear" w:color="auto" w:fill="auto"/>
                </w:tcPr>
                <w:p w14:paraId="7C1E2953" w14:textId="77777777" w:rsidR="00C44E30" w:rsidRDefault="00212E70">
                  <w:pPr>
                    <w:pStyle w:val="TAC"/>
                    <w:rPr>
                      <w:rFonts w:ascii="Times New Roman" w:hAnsi="Times New Roman"/>
                      <w:color w:val="000000"/>
                      <w:sz w:val="16"/>
                      <w:szCs w:val="16"/>
                    </w:rPr>
                  </w:pPr>
                  <w:r>
                    <w:rPr>
                      <w:rFonts w:ascii="Times New Roman" w:eastAsia="Batang" w:hAnsi="Times New Roman"/>
                      <w:color w:val="000000"/>
                      <w:position w:val="-8"/>
                      <w:sz w:val="16"/>
                      <w:szCs w:val="16"/>
                    </w:rPr>
                    <w:object w:dxaOrig="288" w:dyaOrig="288" w14:anchorId="79D80A9C">
                      <v:shape id="_x0000_i1027" type="#_x0000_t75" style="width:14.4pt;height:14.4pt" o:ole="">
                        <v:imagedata r:id="rId9" o:title=""/>
                      </v:shape>
                      <o:OLEObject Type="Embed" ProgID="Equation.3" ShapeID="_x0000_i1027" DrawAspect="Content" ObjectID="_1696349958" r:id="rId12"/>
                    </w:object>
                  </w:r>
                </w:p>
              </w:tc>
              <w:tc>
                <w:tcPr>
                  <w:tcW w:w="5777" w:type="dxa"/>
                  <w:shd w:val="clear" w:color="auto" w:fill="auto"/>
                </w:tcPr>
                <w:p w14:paraId="7CDDE62C" w14:textId="77777777" w:rsidR="00C44E30" w:rsidRDefault="00212E70">
                  <w:pPr>
                    <w:pStyle w:val="TAC"/>
                    <w:ind w:firstLineChars="750" w:firstLine="1200"/>
                    <w:rPr>
                      <w:rFonts w:ascii="Times New Roman" w:eastAsia="Batang" w:hAnsi="Times New Roman"/>
                      <w:color w:val="000000"/>
                      <w:sz w:val="16"/>
                      <w:szCs w:val="16"/>
                    </w:rPr>
                  </w:pPr>
                  <w:r>
                    <w:rPr>
                      <w:rFonts w:ascii="Times New Roman" w:eastAsia="Batang" w:hAnsi="Times New Roman"/>
                      <w:color w:val="000000"/>
                      <w:sz w:val="16"/>
                      <w:szCs w:val="16"/>
                    </w:rPr>
                    <w:t xml:space="preserve">HARQ-ACK multiplexing timeline </w:t>
                  </w:r>
                  <w:r>
                    <w:rPr>
                      <w:rFonts w:ascii="Times New Roman" w:eastAsia="Batang" w:hAnsi="Times New Roman"/>
                      <w:i/>
                      <w:color w:val="000000"/>
                      <w:sz w:val="16"/>
                      <w:szCs w:val="16"/>
                    </w:rPr>
                    <w:t>N</w:t>
                  </w:r>
                  <w:r>
                    <w:rPr>
                      <w:rFonts w:ascii="Times New Roman" w:eastAsia="Batang" w:hAnsi="Times New Roman"/>
                      <w:i/>
                      <w:color w:val="000000"/>
                      <w:sz w:val="16"/>
                      <w:szCs w:val="16"/>
                      <w:vertAlign w:val="subscript"/>
                    </w:rPr>
                    <w:t>3</w:t>
                  </w:r>
                  <w:r>
                    <w:rPr>
                      <w:rFonts w:ascii="Times New Roman" w:eastAsia="Batang" w:hAnsi="Times New Roman"/>
                      <w:color w:val="000000"/>
                      <w:sz w:val="16"/>
                      <w:szCs w:val="16"/>
                    </w:rPr>
                    <w:t xml:space="preserve"> [symbols]</w:t>
                  </w:r>
                </w:p>
              </w:tc>
            </w:tr>
            <w:tr w:rsidR="00C44E30" w14:paraId="39E46464" w14:textId="77777777">
              <w:trPr>
                <w:jc w:val="center"/>
              </w:trPr>
              <w:tc>
                <w:tcPr>
                  <w:tcW w:w="1215" w:type="dxa"/>
                  <w:shd w:val="clear" w:color="auto" w:fill="auto"/>
                </w:tcPr>
                <w:p w14:paraId="4F03A59E"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3 (120 kHz)</w:t>
                  </w:r>
                </w:p>
              </w:tc>
              <w:tc>
                <w:tcPr>
                  <w:tcW w:w="5777" w:type="dxa"/>
                  <w:shd w:val="clear" w:color="auto" w:fill="auto"/>
                </w:tcPr>
                <w:p w14:paraId="59F57DB5" w14:textId="77777777" w:rsidR="00C44E30" w:rsidRDefault="00212E70">
                  <w:pPr>
                    <w:pStyle w:val="TAC"/>
                    <w:ind w:firstLineChars="750" w:firstLine="1200"/>
                    <w:rPr>
                      <w:rFonts w:ascii="Times New Roman" w:hAnsi="Times New Roman"/>
                      <w:color w:val="000000"/>
                      <w:sz w:val="16"/>
                      <w:szCs w:val="16"/>
                    </w:rPr>
                  </w:pPr>
                  <w:r>
                    <w:rPr>
                      <w:rFonts w:ascii="Times New Roman" w:eastAsia="Batang" w:hAnsi="Times New Roman"/>
                      <w:color w:val="000000"/>
                      <w:sz w:val="16"/>
                      <w:szCs w:val="16"/>
                    </w:rPr>
                    <w:t>20</w:t>
                  </w:r>
                </w:p>
              </w:tc>
            </w:tr>
            <w:tr w:rsidR="00C44E30" w14:paraId="17196D70" w14:textId="77777777">
              <w:trPr>
                <w:trHeight w:val="47"/>
                <w:jc w:val="center"/>
              </w:trPr>
              <w:tc>
                <w:tcPr>
                  <w:tcW w:w="1215" w:type="dxa"/>
                  <w:shd w:val="clear" w:color="auto" w:fill="auto"/>
                </w:tcPr>
                <w:p w14:paraId="09EC2FCA"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5 (480 kHz)</w:t>
                  </w:r>
                </w:p>
              </w:tc>
              <w:tc>
                <w:tcPr>
                  <w:tcW w:w="5777" w:type="dxa"/>
                  <w:shd w:val="clear" w:color="auto" w:fill="auto"/>
                </w:tcPr>
                <w:p w14:paraId="44F21B98" w14:textId="77777777" w:rsidR="00C44E30" w:rsidRDefault="00212E70">
                  <w:pPr>
                    <w:pStyle w:val="TAC"/>
                    <w:ind w:firstLineChars="750" w:firstLine="1200"/>
                    <w:rPr>
                      <w:rFonts w:ascii="Times New Roman" w:hAnsi="Times New Roman"/>
                      <w:color w:val="000000"/>
                      <w:sz w:val="16"/>
                      <w:szCs w:val="16"/>
                    </w:rPr>
                  </w:pPr>
                  <w:r>
                    <w:rPr>
                      <w:rFonts w:ascii="Times New Roman" w:hAnsi="Times New Roman"/>
                      <w:sz w:val="16"/>
                      <w:szCs w:val="16"/>
                    </w:rPr>
                    <w:t>80</w:t>
                  </w:r>
                </w:p>
              </w:tc>
            </w:tr>
            <w:tr w:rsidR="00C44E30" w14:paraId="46262CCC" w14:textId="77777777">
              <w:trPr>
                <w:trHeight w:val="47"/>
                <w:jc w:val="center"/>
              </w:trPr>
              <w:tc>
                <w:tcPr>
                  <w:tcW w:w="1215" w:type="dxa"/>
                  <w:shd w:val="clear" w:color="auto" w:fill="auto"/>
                </w:tcPr>
                <w:p w14:paraId="458825A6" w14:textId="77777777" w:rsidR="00C44E30" w:rsidRDefault="00212E70">
                  <w:pPr>
                    <w:pStyle w:val="TAC"/>
                    <w:rPr>
                      <w:rFonts w:ascii="Times New Roman" w:hAnsi="Times New Roman"/>
                      <w:color w:val="000000"/>
                      <w:sz w:val="16"/>
                      <w:szCs w:val="16"/>
                    </w:rPr>
                  </w:pPr>
                  <w:r>
                    <w:rPr>
                      <w:rFonts w:ascii="Times New Roman" w:hAnsi="Times New Roman"/>
                      <w:color w:val="000000"/>
                      <w:sz w:val="16"/>
                      <w:szCs w:val="16"/>
                    </w:rPr>
                    <w:t>6 (960 kHz)</w:t>
                  </w:r>
                </w:p>
              </w:tc>
              <w:tc>
                <w:tcPr>
                  <w:tcW w:w="5777" w:type="dxa"/>
                  <w:shd w:val="clear" w:color="auto" w:fill="auto"/>
                </w:tcPr>
                <w:p w14:paraId="1319217B" w14:textId="77777777" w:rsidR="00C44E30" w:rsidRDefault="00212E70">
                  <w:pPr>
                    <w:pStyle w:val="TAC"/>
                    <w:ind w:firstLineChars="750" w:firstLine="1200"/>
                    <w:rPr>
                      <w:rFonts w:ascii="Times New Roman" w:hAnsi="Times New Roman"/>
                      <w:color w:val="000000"/>
                      <w:sz w:val="16"/>
                      <w:szCs w:val="16"/>
                    </w:rPr>
                  </w:pPr>
                  <w:r>
                    <w:rPr>
                      <w:rFonts w:ascii="Times New Roman" w:hAnsi="Times New Roman"/>
                      <w:sz w:val="16"/>
                      <w:szCs w:val="16"/>
                    </w:rPr>
                    <w:t>160</w:t>
                  </w:r>
                </w:p>
              </w:tc>
            </w:tr>
          </w:tbl>
          <w:p w14:paraId="41916207" w14:textId="77777777" w:rsidR="00C44E30" w:rsidRDefault="00C44E30">
            <w:pPr>
              <w:spacing w:before="120" w:after="180"/>
              <w:rPr>
                <w:rFonts w:ascii="Times New Roman" w:eastAsia="SimSun" w:hAnsi="Times New Roman"/>
                <w:szCs w:val="24"/>
              </w:rPr>
            </w:pPr>
          </w:p>
        </w:tc>
      </w:tr>
    </w:tbl>
    <w:p w14:paraId="704FE44D" w14:textId="77777777" w:rsidR="00C44E30" w:rsidRDefault="00C44E30">
      <w:pPr>
        <w:spacing w:after="0"/>
        <w:rPr>
          <w:rFonts w:ascii="Times New Roman" w:eastAsia="SimSun" w:hAnsi="Times New Roman"/>
          <w:szCs w:val="24"/>
          <w:lang w:val="en-US"/>
        </w:rPr>
      </w:pPr>
    </w:p>
    <w:p w14:paraId="43F65B54" w14:textId="77777777" w:rsidR="00C44E30" w:rsidRDefault="00212E70">
      <w:pPr>
        <w:spacing w:before="120" w:after="180"/>
        <w:rPr>
          <w:rFonts w:ascii="Times New Roman" w:eastAsia="SimSun" w:hAnsi="Times New Roman"/>
          <w:szCs w:val="24"/>
          <w:lang w:val="en-US"/>
        </w:rPr>
      </w:pPr>
      <w:r>
        <w:rPr>
          <w:rFonts w:ascii="Times New Roman" w:eastAsia="SimSun" w:hAnsi="Times New Roman" w:hint="eastAsia"/>
          <w:szCs w:val="24"/>
          <w:lang w:val="en-US"/>
        </w:rPr>
        <w:t>In this contribution, we will discuss RLC RTT based on the current agreements in RAN1 and provide our views.</w:t>
      </w:r>
    </w:p>
    <w:p w14:paraId="5D1A868C" w14:textId="77777777" w:rsidR="00C44E30" w:rsidRDefault="00212E70">
      <w:pPr>
        <w:pStyle w:val="Heading1"/>
      </w:pPr>
      <w:bookmarkStart w:id="4" w:name="_Ref525834269"/>
      <w:r>
        <w:t>Discussion</w:t>
      </w:r>
      <w:bookmarkStart w:id="5" w:name="_Toc16701630"/>
      <w:bookmarkEnd w:id="4"/>
      <w:bookmarkEnd w:id="5"/>
    </w:p>
    <w:p w14:paraId="5DA88B50" w14:textId="77777777" w:rsidR="00C44E30" w:rsidRDefault="00212E70">
      <w:pPr>
        <w:pStyle w:val="Heading2"/>
        <w:numPr>
          <w:ilvl w:val="1"/>
          <w:numId w:val="0"/>
        </w:numPr>
        <w:spacing w:before="240" w:after="240"/>
        <w:rPr>
          <w:rFonts w:cs="Times New Roman"/>
          <w:sz w:val="28"/>
          <w:szCs w:val="28"/>
          <w:lang w:val="en-US"/>
        </w:rPr>
      </w:pPr>
      <w:bookmarkStart w:id="6" w:name="_Toc19791224"/>
      <w:bookmarkStart w:id="7" w:name="_Toc20486583"/>
      <w:r>
        <w:rPr>
          <w:rFonts w:cs="Times New Roman" w:hint="eastAsia"/>
          <w:sz w:val="28"/>
          <w:szCs w:val="28"/>
          <w:lang w:val="en-US"/>
        </w:rPr>
        <w:t>2.1 RLC RTT</w:t>
      </w:r>
    </w:p>
    <w:p w14:paraId="25F56FD4" w14:textId="327ECE14" w:rsidR="00C44E30" w:rsidRPr="0027591B" w:rsidRDefault="00212E70">
      <w:pPr>
        <w:pStyle w:val="IvDInstructiontext"/>
        <w:spacing w:before="60" w:after="180"/>
        <w:jc w:val="both"/>
        <w:rPr>
          <w:rFonts w:ascii="Times New Roman" w:eastAsia="SimSun" w:hAnsi="Times New Roman"/>
          <w:color w:val="auto"/>
          <w:szCs w:val="24"/>
          <w:lang w:eastAsia="zh-CN"/>
        </w:rPr>
      </w:pPr>
      <w:r w:rsidRPr="0027591B">
        <w:rPr>
          <w:rStyle w:val="IvDbodytextChar"/>
          <w:rFonts w:ascii="Times New Roman" w:eastAsia="SimSun" w:hAnsi="Times New Roman" w:hint="eastAsia"/>
          <w:i w:val="0"/>
          <w:color w:val="auto"/>
          <w:lang w:eastAsia="zh-CN"/>
        </w:rPr>
        <w:t>In the last RAN2 meeting, the agreement that RLC RTT for 480kHz and 960kHz SCS will wait for RAN1</w:t>
      </w:r>
      <w:r w:rsidRPr="0027591B">
        <w:rPr>
          <w:rStyle w:val="IvDbodytextChar"/>
          <w:rFonts w:ascii="Times New Roman" w:eastAsia="SimSun" w:hAnsi="Times New Roman"/>
          <w:i w:val="0"/>
          <w:color w:val="auto"/>
          <w:lang w:eastAsia="zh-CN"/>
        </w:rPr>
        <w:t>’</w:t>
      </w:r>
      <w:r w:rsidRPr="0027591B">
        <w:rPr>
          <w:rStyle w:val="IvDbodytextChar"/>
          <w:rFonts w:ascii="Times New Roman" w:eastAsia="SimSun" w:hAnsi="Times New Roman" w:hint="eastAsia"/>
          <w:i w:val="0"/>
          <w:color w:val="auto"/>
          <w:lang w:eastAsia="zh-CN"/>
        </w:rPr>
        <w:t xml:space="preserve">s progress on L1 processing latency was reached. Regarding L1 processing latency, in RAN1 #106e[3], for </w:t>
      </w:r>
      <w:r w:rsidRPr="0027591B">
        <w:rPr>
          <w:rFonts w:ascii="Times New Roman" w:hAnsi="Times New Roman"/>
          <w:i w:val="0"/>
          <w:iCs/>
          <w:color w:val="auto"/>
          <w:sz w:val="20"/>
          <w:szCs w:val="20"/>
          <w:lang w:eastAsia="zh-CN"/>
        </w:rPr>
        <w:t>PDSCH processing time (N1), PUSCH preparation time (N2) and HARQ-ACK multiplexing timeline (N3)</w:t>
      </w:r>
      <w:r w:rsidRPr="0027591B">
        <w:rPr>
          <w:rFonts w:ascii="Times New Roman" w:hAnsi="Times New Roman" w:hint="eastAsia"/>
          <w:i w:val="0"/>
          <w:iCs/>
          <w:color w:val="auto"/>
          <w:sz w:val="20"/>
          <w:szCs w:val="20"/>
          <w:lang w:eastAsia="zh-CN"/>
        </w:rPr>
        <w:t>,</w:t>
      </w:r>
      <w:r w:rsidRPr="0027591B">
        <w:rPr>
          <w:rFonts w:ascii="Times New Roman" w:hAnsi="Times New Roman"/>
          <w:i w:val="0"/>
          <w:iCs/>
          <w:color w:val="auto"/>
          <w:sz w:val="20"/>
          <w:szCs w:val="20"/>
          <w:lang w:eastAsia="zh-CN"/>
        </w:rPr>
        <w:t xml:space="preserve"> </w:t>
      </w:r>
      <w:r w:rsidRPr="0027591B">
        <w:rPr>
          <w:rFonts w:ascii="Times New Roman" w:hAnsi="Times New Roman" w:hint="eastAsia"/>
          <w:i w:val="0"/>
          <w:iCs/>
          <w:color w:val="auto"/>
          <w:sz w:val="20"/>
          <w:szCs w:val="20"/>
          <w:lang w:eastAsia="zh-CN"/>
        </w:rPr>
        <w:t>the agreement</w:t>
      </w:r>
      <w:r w:rsidRPr="0027591B">
        <w:rPr>
          <w:rFonts w:ascii="Times New Roman" w:hAnsi="Times New Roman"/>
          <w:i w:val="0"/>
          <w:iCs/>
          <w:color w:val="auto"/>
          <w:sz w:val="20"/>
          <w:szCs w:val="20"/>
          <w:lang w:eastAsia="zh-CN"/>
        </w:rPr>
        <w:t xml:space="preserve"> </w:t>
      </w:r>
      <w:r w:rsidRPr="0027591B">
        <w:rPr>
          <w:rFonts w:ascii="Times New Roman" w:hAnsi="Times New Roman" w:hint="eastAsia"/>
          <w:i w:val="0"/>
          <w:iCs/>
          <w:color w:val="auto"/>
          <w:sz w:val="20"/>
          <w:szCs w:val="20"/>
          <w:lang w:eastAsia="zh-CN"/>
        </w:rPr>
        <w:t>wa</w:t>
      </w:r>
      <w:r w:rsidRPr="0027591B">
        <w:rPr>
          <w:rFonts w:ascii="Times New Roman" w:hAnsi="Times New Roman"/>
          <w:i w:val="0"/>
          <w:iCs/>
          <w:color w:val="auto"/>
          <w:sz w:val="20"/>
          <w:szCs w:val="20"/>
          <w:lang w:eastAsia="zh-CN"/>
        </w:rPr>
        <w:t>s that</w:t>
      </w:r>
      <w:r w:rsidRPr="0027591B">
        <w:rPr>
          <w:rFonts w:ascii="Times New Roman" w:hAnsi="Times New Roman" w:hint="eastAsia"/>
          <w:i w:val="0"/>
          <w:iCs/>
          <w:color w:val="auto"/>
          <w:sz w:val="20"/>
          <w:szCs w:val="20"/>
          <w:lang w:eastAsia="zh-CN"/>
        </w:rPr>
        <w:t xml:space="preserve"> the absolute time duration for 120kHz are scaled for 480kHz and 960kHz SCS. </w:t>
      </w:r>
      <w:r w:rsidRPr="0027591B">
        <w:rPr>
          <w:rFonts w:ascii="Times New Roman" w:hAnsi="Times New Roman"/>
          <w:i w:val="0"/>
          <w:iCs/>
          <w:color w:val="auto"/>
          <w:sz w:val="20"/>
          <w:szCs w:val="20"/>
          <w:lang w:eastAsia="zh-CN"/>
        </w:rPr>
        <w:t>In addition, there was further discussion i</w:t>
      </w:r>
      <w:r w:rsidRPr="0027591B">
        <w:rPr>
          <w:rFonts w:ascii="Times New Roman" w:hAnsi="Times New Roman" w:hint="eastAsia"/>
          <w:i w:val="0"/>
          <w:iCs/>
          <w:color w:val="auto"/>
          <w:sz w:val="20"/>
          <w:szCs w:val="20"/>
          <w:lang w:eastAsia="zh-CN"/>
        </w:rPr>
        <w:t>n RAN1 #106bis[4]</w:t>
      </w:r>
      <w:r w:rsidRPr="0027591B">
        <w:rPr>
          <w:rFonts w:ascii="Times New Roman" w:hAnsi="Times New Roman"/>
          <w:i w:val="0"/>
          <w:iCs/>
          <w:color w:val="auto"/>
          <w:sz w:val="20"/>
          <w:szCs w:val="20"/>
          <w:lang w:eastAsia="zh-CN"/>
        </w:rPr>
        <w:t xml:space="preserve"> about introducing other </w:t>
      </w:r>
      <w:r w:rsidRPr="0027591B">
        <w:rPr>
          <w:rFonts w:ascii="Times New Roman" w:hAnsi="Times New Roman" w:hint="eastAsia"/>
          <w:i w:val="0"/>
          <w:iCs/>
          <w:color w:val="auto"/>
          <w:sz w:val="20"/>
          <w:szCs w:val="20"/>
          <w:lang w:eastAsia="zh-CN"/>
        </w:rPr>
        <w:t xml:space="preserve">smaller </w:t>
      </w:r>
      <w:r w:rsidRPr="0027591B">
        <w:rPr>
          <w:rFonts w:ascii="Times New Roman" w:hAnsi="Times New Roman"/>
          <w:i w:val="0"/>
          <w:iCs/>
          <w:color w:val="auto"/>
          <w:sz w:val="20"/>
          <w:szCs w:val="20"/>
          <w:lang w:eastAsia="zh-CN"/>
        </w:rPr>
        <w:t>values for N1, N2 and N3 but there was no consensus on introducing these</w:t>
      </w:r>
      <w:r w:rsidRPr="0027591B">
        <w:rPr>
          <w:rFonts w:ascii="Times New Roman" w:hAnsi="Times New Roman" w:hint="eastAsia"/>
          <w:i w:val="0"/>
          <w:iCs/>
          <w:color w:val="auto"/>
          <w:sz w:val="20"/>
          <w:szCs w:val="20"/>
          <w:lang w:eastAsia="zh-CN"/>
        </w:rPr>
        <w:t>.</w:t>
      </w:r>
    </w:p>
    <w:tbl>
      <w:tblPr>
        <w:tblStyle w:val="TableGrid"/>
        <w:tblW w:w="0" w:type="auto"/>
        <w:tblInd w:w="148" w:type="dxa"/>
        <w:tblLook w:val="04A0" w:firstRow="1" w:lastRow="0" w:firstColumn="1" w:lastColumn="0" w:noHBand="0" w:noVBand="1"/>
      </w:tblPr>
      <w:tblGrid>
        <w:gridCol w:w="9481"/>
      </w:tblGrid>
      <w:tr w:rsidR="00C44E30" w14:paraId="559DC745" w14:textId="77777777">
        <w:trPr>
          <w:trHeight w:val="806"/>
        </w:trPr>
        <w:tc>
          <w:tcPr>
            <w:tcW w:w="9707" w:type="dxa"/>
          </w:tcPr>
          <w:p w14:paraId="53CFE3D8" w14:textId="77777777" w:rsidR="00C44E30" w:rsidRDefault="00212E70">
            <w:pPr>
              <w:rPr>
                <w:rFonts w:ascii="Times New Roman" w:hAnsi="Times New Roman"/>
                <w:highlight w:val="green"/>
                <w:u w:val="single"/>
              </w:rPr>
            </w:pPr>
            <w:r>
              <w:rPr>
                <w:rFonts w:ascii="Times New Roman" w:hAnsi="Times New Roman"/>
                <w:highlight w:val="green"/>
                <w:u w:val="single"/>
              </w:rPr>
              <w:t>Conclusion:</w:t>
            </w:r>
          </w:p>
          <w:p w14:paraId="6964A86A" w14:textId="77777777" w:rsidR="00C44E30" w:rsidRDefault="00212E70">
            <w:pPr>
              <w:rPr>
                <w:rFonts w:ascii="Times New Roman" w:hAnsi="Times New Roman"/>
              </w:rPr>
            </w:pPr>
            <w:r>
              <w:rPr>
                <w:rFonts w:ascii="Times New Roman" w:hAnsi="Times New Roman"/>
                <w:iCs/>
              </w:rPr>
              <w:t>There’s no consensus in RAN1 to introduce other values of N1, N2 and N3 for NR operation with 480 and/or 960 kHz SCS in Rel-17</w:t>
            </w:r>
            <w:r>
              <w:rPr>
                <w:rFonts w:ascii="Times New Roman" w:hAnsi="Times New Roman"/>
              </w:rPr>
              <w:t>.</w:t>
            </w:r>
          </w:p>
        </w:tc>
      </w:tr>
    </w:tbl>
    <w:p w14:paraId="20F276F6" w14:textId="77777777" w:rsidR="00C44E30" w:rsidRPr="0027591B" w:rsidRDefault="00212E70">
      <w:pPr>
        <w:pStyle w:val="IvDInstructiontext"/>
        <w:spacing w:before="180" w:after="60"/>
        <w:jc w:val="both"/>
        <w:rPr>
          <w:rStyle w:val="IvDbodytextChar"/>
          <w:rFonts w:ascii="Times New Roman" w:eastAsia="SimSun" w:hAnsi="Times New Roman"/>
          <w:i w:val="0"/>
          <w:color w:val="auto"/>
          <w:lang w:eastAsia="zh-CN"/>
        </w:rPr>
      </w:pPr>
      <w:r w:rsidRPr="0027591B">
        <w:rPr>
          <w:rFonts w:ascii="Times New Roman" w:hAnsi="Times New Roman"/>
          <w:i w:val="0"/>
          <w:iCs/>
          <w:color w:val="auto"/>
          <w:sz w:val="20"/>
          <w:szCs w:val="20"/>
          <w:lang w:eastAsia="zh-CN"/>
        </w:rPr>
        <w:t xml:space="preserve">If there is no further </w:t>
      </w:r>
      <w:r w:rsidRPr="0027591B">
        <w:rPr>
          <w:rFonts w:ascii="Times New Roman" w:hAnsi="Times New Roman" w:hint="eastAsia"/>
          <w:i w:val="0"/>
          <w:iCs/>
          <w:color w:val="auto"/>
          <w:sz w:val="20"/>
          <w:szCs w:val="20"/>
          <w:lang w:eastAsia="zh-CN"/>
        </w:rPr>
        <w:t xml:space="preserve">discussion for other N values, </w:t>
      </w:r>
      <w:r w:rsidRPr="0027591B">
        <w:rPr>
          <w:rFonts w:ascii="Times New Roman" w:hAnsi="Times New Roman"/>
          <w:i w:val="0"/>
          <w:iCs/>
          <w:color w:val="auto"/>
          <w:sz w:val="20"/>
          <w:szCs w:val="20"/>
          <w:lang w:eastAsia="zh-CN"/>
        </w:rPr>
        <w:t xml:space="preserve">as a baseline, we can assume that the </w:t>
      </w:r>
      <w:r w:rsidRPr="0027591B">
        <w:rPr>
          <w:rFonts w:ascii="Times New Roman" w:hAnsi="Times New Roman" w:hint="eastAsia"/>
          <w:i w:val="0"/>
          <w:iCs/>
          <w:color w:val="auto"/>
          <w:sz w:val="20"/>
          <w:szCs w:val="20"/>
          <w:lang w:eastAsia="zh-CN"/>
        </w:rPr>
        <w:t>RLC RTT of 480kHz and 960kHz SCS will be defined based on the scal</w:t>
      </w:r>
      <w:r w:rsidRPr="0027591B">
        <w:rPr>
          <w:rFonts w:ascii="Times New Roman" w:hAnsi="Times New Roman"/>
          <w:i w:val="0"/>
          <w:iCs/>
          <w:color w:val="auto"/>
          <w:sz w:val="20"/>
          <w:szCs w:val="20"/>
          <w:lang w:eastAsia="zh-CN"/>
        </w:rPr>
        <w:t xml:space="preserve">ed </w:t>
      </w:r>
      <w:r w:rsidRPr="0027591B">
        <w:rPr>
          <w:rFonts w:ascii="Times New Roman" w:hAnsi="Times New Roman" w:hint="eastAsia"/>
          <w:i w:val="0"/>
          <w:iCs/>
          <w:color w:val="auto"/>
          <w:sz w:val="20"/>
          <w:szCs w:val="20"/>
          <w:lang w:eastAsia="zh-CN"/>
        </w:rPr>
        <w:t xml:space="preserve"> value</w:t>
      </w:r>
      <w:r w:rsidRPr="0027591B">
        <w:rPr>
          <w:rFonts w:ascii="Times New Roman" w:hAnsi="Times New Roman"/>
          <w:i w:val="0"/>
          <w:iCs/>
          <w:color w:val="auto"/>
          <w:sz w:val="20"/>
          <w:szCs w:val="20"/>
          <w:lang w:eastAsia="zh-CN"/>
        </w:rPr>
        <w:t>s from the 120KHz values</w:t>
      </w:r>
      <w:r w:rsidRPr="0027591B">
        <w:rPr>
          <w:rFonts w:ascii="Times New Roman" w:hAnsi="Times New Roman" w:hint="eastAsia"/>
          <w:i w:val="0"/>
          <w:iCs/>
          <w:color w:val="auto"/>
          <w:sz w:val="20"/>
          <w:szCs w:val="20"/>
          <w:lang w:eastAsia="zh-CN"/>
        </w:rPr>
        <w:t xml:space="preserve">. If there are smaller values </w:t>
      </w:r>
      <w:r w:rsidRPr="0027591B">
        <w:rPr>
          <w:rFonts w:ascii="Times New Roman" w:hAnsi="Times New Roman"/>
          <w:i w:val="0"/>
          <w:iCs/>
          <w:color w:val="auto"/>
          <w:sz w:val="20"/>
          <w:szCs w:val="20"/>
          <w:lang w:eastAsia="zh-CN"/>
        </w:rPr>
        <w:t>agreed by RAN1</w:t>
      </w:r>
      <w:r w:rsidRPr="0027591B">
        <w:rPr>
          <w:rFonts w:ascii="Times New Roman" w:hAnsi="Times New Roman" w:hint="eastAsia"/>
          <w:i w:val="0"/>
          <w:iCs/>
          <w:color w:val="auto"/>
          <w:sz w:val="20"/>
          <w:szCs w:val="20"/>
          <w:lang w:eastAsia="zh-CN"/>
        </w:rPr>
        <w:t xml:space="preserve">, a UE capability can be introduced to support them. </w:t>
      </w:r>
      <w:r w:rsidRPr="0027591B">
        <w:rPr>
          <w:rFonts w:ascii="Times New Roman" w:hAnsi="Times New Roman"/>
          <w:i w:val="0"/>
          <w:iCs/>
          <w:color w:val="auto"/>
          <w:sz w:val="20"/>
          <w:szCs w:val="20"/>
          <w:lang w:eastAsia="zh-CN"/>
        </w:rPr>
        <w:t xml:space="preserve">Thus, unless RAN1 agrees to introduce new N values, we can assume that the RLC RTT for 480 and 960 kHz SCS is calculated based on the scaled N values. </w:t>
      </w:r>
    </w:p>
    <w:p w14:paraId="10CA8D7E" w14:textId="77777777" w:rsidR="00C44E30" w:rsidRPr="0027591B" w:rsidRDefault="00212E70">
      <w:pPr>
        <w:pStyle w:val="IvDInstructiontext"/>
        <w:spacing w:before="60" w:after="180"/>
        <w:jc w:val="both"/>
        <w:rPr>
          <w:rStyle w:val="IvDbodytextChar"/>
          <w:rFonts w:ascii="Times New Roman" w:eastAsia="SimSun" w:hAnsi="Times New Roman"/>
          <w:i w:val="0"/>
          <w:color w:val="auto"/>
          <w:lang w:eastAsia="zh-CN"/>
        </w:rPr>
      </w:pPr>
      <w:r w:rsidRPr="0027591B">
        <w:rPr>
          <w:rStyle w:val="IvDbodytextChar"/>
          <w:rFonts w:ascii="Times New Roman" w:eastAsia="SimSun" w:hAnsi="Times New Roman"/>
          <w:i w:val="0"/>
          <w:color w:val="auto"/>
          <w:lang w:eastAsia="zh-CN"/>
        </w:rPr>
        <w:t xml:space="preserve">In this case, </w:t>
      </w:r>
      <w:r w:rsidRPr="0027591B">
        <w:rPr>
          <w:rStyle w:val="IvDbodytextChar"/>
          <w:rFonts w:ascii="Times New Roman" w:eastAsia="SimSun" w:hAnsi="Times New Roman" w:hint="eastAsia"/>
          <w:i w:val="0"/>
          <w:color w:val="auto"/>
          <w:lang w:eastAsia="zh-CN"/>
        </w:rPr>
        <w:t xml:space="preserve">only one RLC RTT is defined for each SCS. In addition, </w:t>
      </w:r>
      <w:r w:rsidRPr="0027591B">
        <w:rPr>
          <w:rStyle w:val="IvDbodytextChar"/>
          <w:rFonts w:ascii="Times New Roman" w:eastAsia="SimSun" w:hAnsi="Times New Roman"/>
          <w:i w:val="0"/>
          <w:color w:val="auto"/>
          <w:lang w:eastAsia="zh-CN"/>
        </w:rPr>
        <w:t xml:space="preserve">if a new set of N values are agreed by RAN1 and </w:t>
      </w:r>
      <w:r w:rsidRPr="0027591B">
        <w:rPr>
          <w:rStyle w:val="IvDbodytextChar"/>
          <w:rFonts w:ascii="Times New Roman" w:eastAsia="SimSun" w:hAnsi="Times New Roman" w:hint="eastAsia"/>
          <w:i w:val="0"/>
          <w:color w:val="auto"/>
          <w:lang w:eastAsia="zh-CN"/>
        </w:rPr>
        <w:t xml:space="preserve"> if</w:t>
      </w:r>
      <w:r w:rsidRPr="0027591B">
        <w:rPr>
          <w:rStyle w:val="IvDbodytextChar"/>
          <w:rFonts w:ascii="Times New Roman" w:eastAsia="SimSun" w:hAnsi="Times New Roman"/>
          <w:i w:val="0"/>
          <w:color w:val="auto"/>
          <w:lang w:eastAsia="zh-CN"/>
        </w:rPr>
        <w:t xml:space="preserve"> the</w:t>
      </w:r>
      <w:r w:rsidRPr="0027591B">
        <w:rPr>
          <w:rStyle w:val="IvDbodytextChar"/>
          <w:rFonts w:ascii="Times New Roman" w:eastAsia="SimSun" w:hAnsi="Times New Roman" w:hint="eastAsia"/>
          <w:i w:val="0"/>
          <w:color w:val="auto"/>
          <w:lang w:eastAsia="zh-CN"/>
        </w:rPr>
        <w:t xml:space="preserve"> UE supports the new capability, the smaller N is used to define </w:t>
      </w:r>
      <w:r w:rsidRPr="0027591B">
        <w:rPr>
          <w:rStyle w:val="IvDbodytextChar"/>
          <w:rFonts w:ascii="Times New Roman" w:eastAsia="SimSun" w:hAnsi="Times New Roman"/>
          <w:i w:val="0"/>
          <w:color w:val="auto"/>
          <w:lang w:eastAsia="zh-CN"/>
        </w:rPr>
        <w:t>the RLC RTT values</w:t>
      </w:r>
      <w:r w:rsidRPr="0027591B">
        <w:rPr>
          <w:rStyle w:val="IvDbodytextChar"/>
          <w:rFonts w:ascii="Times New Roman" w:eastAsia="SimSun" w:hAnsi="Times New Roman" w:hint="eastAsia"/>
          <w:i w:val="0"/>
          <w:color w:val="auto"/>
          <w:lang w:eastAsia="zh-CN"/>
        </w:rPr>
        <w:t>. Otherwise</w:t>
      </w:r>
      <w:r w:rsidRPr="0027591B">
        <w:rPr>
          <w:rStyle w:val="IvDbodytextChar"/>
          <w:rFonts w:ascii="Times New Roman" w:eastAsia="SimSun" w:hAnsi="Times New Roman"/>
          <w:i w:val="0"/>
          <w:color w:val="auto"/>
          <w:lang w:eastAsia="zh-CN"/>
        </w:rPr>
        <w:t xml:space="preserve"> (i.e. if the UE doesn’t support the new N values)</w:t>
      </w:r>
      <w:r w:rsidRPr="0027591B">
        <w:rPr>
          <w:rStyle w:val="IvDbodytextChar"/>
          <w:rFonts w:ascii="Times New Roman" w:eastAsia="SimSun" w:hAnsi="Times New Roman" w:hint="eastAsia"/>
          <w:i w:val="0"/>
          <w:color w:val="auto"/>
          <w:lang w:eastAsia="zh-CN"/>
        </w:rPr>
        <w:t>, the RLC RTT</w:t>
      </w:r>
      <w:r w:rsidRPr="0027591B">
        <w:rPr>
          <w:rStyle w:val="IvDbodytextChar"/>
          <w:rFonts w:ascii="Times New Roman" w:eastAsia="SimSun" w:hAnsi="Times New Roman"/>
          <w:i w:val="0"/>
          <w:color w:val="auto"/>
          <w:lang w:eastAsia="zh-CN"/>
        </w:rPr>
        <w:t xml:space="preserve"> </w:t>
      </w:r>
      <w:r w:rsidRPr="0027591B">
        <w:rPr>
          <w:rStyle w:val="IvDbodytextChar"/>
          <w:rFonts w:ascii="Times New Roman" w:eastAsia="SimSun" w:hAnsi="Times New Roman" w:hint="eastAsia"/>
          <w:i w:val="0"/>
          <w:color w:val="auto"/>
          <w:lang w:eastAsia="zh-CN"/>
        </w:rPr>
        <w:t xml:space="preserve">defined </w:t>
      </w:r>
      <w:r w:rsidRPr="0027591B">
        <w:rPr>
          <w:rStyle w:val="IvDbodytextChar"/>
          <w:rFonts w:ascii="Times New Roman" w:eastAsia="SimSun" w:hAnsi="Times New Roman"/>
          <w:i w:val="0"/>
          <w:color w:val="auto"/>
          <w:lang w:eastAsia="zh-CN"/>
        </w:rPr>
        <w:t>based on the scaled N values</w:t>
      </w:r>
      <w:r w:rsidRPr="0027591B">
        <w:rPr>
          <w:rStyle w:val="IvDbodytextChar"/>
          <w:rFonts w:ascii="Times New Roman" w:eastAsia="SimSun" w:hAnsi="Times New Roman" w:hint="eastAsia"/>
          <w:i w:val="0"/>
          <w:color w:val="auto"/>
          <w:lang w:eastAsia="zh-CN"/>
        </w:rPr>
        <w:t xml:space="preserve"> is used. </w:t>
      </w:r>
    </w:p>
    <w:p w14:paraId="6629CAF5" w14:textId="6CD14113" w:rsidR="00C44E30" w:rsidRPr="0027591B" w:rsidRDefault="00212E70">
      <w:pPr>
        <w:pStyle w:val="IvDInstructiontext"/>
        <w:spacing w:before="60" w:after="180"/>
        <w:jc w:val="both"/>
        <w:rPr>
          <w:rStyle w:val="IvDbodytextChar"/>
          <w:rFonts w:ascii="Times New Roman" w:eastAsia="SimSun" w:hAnsi="Times New Roman"/>
          <w:i w:val="0"/>
          <w:color w:val="auto"/>
          <w:lang w:eastAsia="zh-CN"/>
        </w:rPr>
      </w:pPr>
      <w:r w:rsidRPr="0027591B">
        <w:rPr>
          <w:rStyle w:val="IvDbodytextChar"/>
          <w:rFonts w:ascii="Times New Roman" w:eastAsia="SimSun" w:hAnsi="Times New Roman" w:hint="eastAsia"/>
          <w:i w:val="0"/>
          <w:color w:val="auto"/>
          <w:lang w:eastAsia="zh-CN"/>
        </w:rPr>
        <w:t xml:space="preserve">In the following, we discuss RLC RTT for 480kHz and 960kHz SCS based on the scaled N value. According to the previous discussion, RLC RTT is related to multiple HARQ RTTs, i.e. RLC RTT = K * HARQ RTT. </w:t>
      </w:r>
      <w:r w:rsidRPr="0027591B">
        <w:rPr>
          <w:rStyle w:val="IvDbodytextChar"/>
          <w:rFonts w:ascii="Times New Roman" w:eastAsia="SimSun" w:hAnsi="Times New Roman"/>
          <w:i w:val="0"/>
          <w:color w:val="auto"/>
          <w:lang w:eastAsia="zh-CN"/>
        </w:rPr>
        <w:t>The</w:t>
      </w:r>
      <w:r w:rsidRPr="0027591B">
        <w:rPr>
          <w:rStyle w:val="IvDbodytextChar"/>
          <w:rFonts w:ascii="Times New Roman" w:eastAsia="SimSun" w:hAnsi="Times New Roman" w:hint="eastAsia"/>
          <w:i w:val="0"/>
          <w:color w:val="auto"/>
          <w:lang w:eastAsia="zh-CN"/>
        </w:rPr>
        <w:t xml:space="preserve"> HARQ RTT is related to UE processing time, gNB processing time and air interface transmission t</w:t>
      </w:r>
      <w:r w:rsidRPr="0027591B">
        <w:rPr>
          <w:rStyle w:val="IvDbodytextChar"/>
          <w:rFonts w:ascii="Times New Roman" w:eastAsia="SimSun" w:hAnsi="Times New Roman"/>
          <w:i w:val="0"/>
          <w:color w:val="auto"/>
          <w:lang w:eastAsia="zh-CN"/>
        </w:rPr>
        <w:t>ime</w:t>
      </w:r>
      <w:r w:rsidRPr="0027591B">
        <w:rPr>
          <w:rStyle w:val="IvDbodytextChar"/>
          <w:rFonts w:ascii="Times New Roman" w:eastAsia="SimSun" w:hAnsi="Times New Roman" w:hint="eastAsia"/>
          <w:i w:val="0"/>
          <w:color w:val="auto"/>
          <w:lang w:eastAsia="zh-CN"/>
        </w:rPr>
        <w:t xml:space="preserve"> </w:t>
      </w:r>
      <w:r w:rsidRPr="0027591B">
        <w:rPr>
          <w:rStyle w:val="IvDbodytextChar"/>
          <w:rFonts w:ascii="Times New Roman" w:eastAsia="SimSun" w:hAnsi="Times New Roman"/>
          <w:i w:val="0"/>
          <w:color w:val="auto"/>
          <w:lang w:eastAsia="zh-CN"/>
        </w:rPr>
        <w:t>(</w:t>
      </w:r>
      <w:r w:rsidRPr="0027591B">
        <w:rPr>
          <w:rFonts w:ascii="Times New Roman" w:hAnsi="Times New Roman"/>
          <w:i w:val="0"/>
          <w:color w:val="auto"/>
          <w:sz w:val="20"/>
          <w:szCs w:val="20"/>
          <w:lang w:eastAsia="zh-CN"/>
        </w:rPr>
        <w:t>PDCCH, PDSCH</w:t>
      </w:r>
      <w:r w:rsidRPr="0027591B">
        <w:rPr>
          <w:rFonts w:ascii="Times New Roman" w:hAnsi="Times New Roman" w:hint="eastAsia"/>
          <w:i w:val="0"/>
          <w:color w:val="auto"/>
          <w:sz w:val="20"/>
          <w:szCs w:val="20"/>
          <w:lang w:eastAsia="zh-CN"/>
        </w:rPr>
        <w:t xml:space="preserve">, </w:t>
      </w:r>
      <w:r w:rsidRPr="0027591B">
        <w:rPr>
          <w:rFonts w:ascii="Times New Roman" w:hAnsi="Times New Roman"/>
          <w:i w:val="0"/>
          <w:color w:val="auto"/>
          <w:sz w:val="20"/>
          <w:szCs w:val="20"/>
          <w:lang w:eastAsia="zh-CN"/>
        </w:rPr>
        <w:t>PUSCH</w:t>
      </w:r>
      <w:r w:rsidRPr="0027591B">
        <w:rPr>
          <w:rFonts w:ascii="Times New Roman" w:hAnsi="Times New Roman" w:hint="eastAsia"/>
          <w:i w:val="0"/>
          <w:color w:val="auto"/>
          <w:sz w:val="20"/>
          <w:szCs w:val="20"/>
          <w:lang w:eastAsia="zh-CN"/>
        </w:rPr>
        <w:t xml:space="preserve"> and</w:t>
      </w:r>
      <w:r w:rsidRPr="0027591B">
        <w:rPr>
          <w:rFonts w:ascii="Times New Roman" w:hAnsi="Times New Roman"/>
          <w:i w:val="0"/>
          <w:color w:val="auto"/>
          <w:sz w:val="20"/>
          <w:szCs w:val="20"/>
          <w:lang w:eastAsia="zh-CN"/>
        </w:rPr>
        <w:t xml:space="preserve"> PUCCH</w:t>
      </w:r>
      <w:r w:rsidRPr="0027591B">
        <w:rPr>
          <w:rStyle w:val="IvDbodytextChar"/>
          <w:rFonts w:ascii="Times New Roman" w:eastAsia="SimSun" w:hAnsi="Times New Roman"/>
          <w:i w:val="0"/>
          <w:color w:val="auto"/>
          <w:lang w:eastAsia="zh-CN"/>
        </w:rPr>
        <w:t>)</w:t>
      </w:r>
      <w:r w:rsidRPr="0027591B">
        <w:rPr>
          <w:rStyle w:val="IvDbodytextChar"/>
          <w:rFonts w:ascii="Times New Roman" w:eastAsia="SimSun" w:hAnsi="Times New Roman" w:hint="eastAsia"/>
          <w:i w:val="0"/>
          <w:color w:val="auto"/>
          <w:lang w:eastAsia="zh-CN"/>
        </w:rPr>
        <w:t xml:space="preserve"> as shown  in figure 1. The value of K may be 8 or 9. </w:t>
      </w:r>
    </w:p>
    <w:p w14:paraId="22CB32D3" w14:textId="77777777" w:rsidR="00C44E30" w:rsidRDefault="00212E70">
      <w:pPr>
        <w:pStyle w:val="IvDInstructiontext"/>
        <w:spacing w:before="60" w:after="180"/>
        <w:jc w:val="center"/>
      </w:pPr>
      <w:r>
        <w:rPr>
          <w:noProof/>
        </w:rPr>
        <w:drawing>
          <wp:inline distT="0" distB="0" distL="114300" distR="114300" wp14:anchorId="3319C6F9" wp14:editId="7EF30017">
            <wp:extent cx="5162550" cy="1311910"/>
            <wp:effectExtent l="0" t="0" r="0" b="254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3"/>
                    <a:stretch>
                      <a:fillRect/>
                    </a:stretch>
                  </pic:blipFill>
                  <pic:spPr>
                    <a:xfrm>
                      <a:off x="0" y="0"/>
                      <a:ext cx="5162550" cy="1311910"/>
                    </a:xfrm>
                    <a:prstGeom prst="rect">
                      <a:avLst/>
                    </a:prstGeom>
                    <a:noFill/>
                    <a:ln>
                      <a:noFill/>
                    </a:ln>
                  </pic:spPr>
                </pic:pic>
              </a:graphicData>
            </a:graphic>
          </wp:inline>
        </w:drawing>
      </w:r>
    </w:p>
    <w:p w14:paraId="68699D52" w14:textId="77777777" w:rsidR="00C44E30" w:rsidRDefault="00212E70">
      <w:pPr>
        <w:pStyle w:val="IvDInstructiontext"/>
        <w:spacing w:before="60" w:after="180"/>
        <w:jc w:val="center"/>
        <w:rPr>
          <w:rStyle w:val="IvDbodytextChar"/>
          <w:rFonts w:ascii="Times New Roman" w:eastAsia="SimSun" w:hAnsi="Times New Roman"/>
          <w:i w:val="0"/>
          <w:color w:val="000000"/>
          <w:lang w:eastAsia="zh-CN"/>
          <w14:textFill>
            <w14:solidFill>
              <w14:srgbClr w14:val="000000">
                <w14:lumMod w14:val="50000"/>
                <w14:lumOff w14:val="50000"/>
              </w14:srgbClr>
            </w14:solidFill>
          </w14:textFill>
        </w:rPr>
      </w:pPr>
      <w:r>
        <w:rPr>
          <w:rStyle w:val="IvDbodytextChar"/>
          <w:rFonts w:ascii="Times New Roman" w:eastAsia="SimSun" w:hAnsi="Times New Roman" w:hint="eastAsia"/>
          <w:b/>
          <w:bCs/>
          <w:i w:val="0"/>
          <w:color w:val="000000"/>
          <w:lang w:eastAsia="zh-CN"/>
          <w14:textFill>
            <w14:solidFill>
              <w14:srgbClr w14:val="000000">
                <w14:lumMod w14:val="50000"/>
                <w14:lumOff w14:val="50000"/>
              </w14:srgbClr>
            </w14:solidFill>
          </w14:textFill>
        </w:rPr>
        <w:lastRenderedPageBreak/>
        <w:t>Figure 1 One HARQ RTT</w:t>
      </w:r>
    </w:p>
    <w:p w14:paraId="36C5365F" w14:textId="77777777" w:rsidR="00C44E30" w:rsidRPr="0027591B" w:rsidRDefault="00212E70">
      <w:pPr>
        <w:pStyle w:val="IvDInstructiontext"/>
        <w:spacing w:before="60" w:after="180"/>
        <w:jc w:val="both"/>
        <w:rPr>
          <w:rStyle w:val="IvDbodytextChar"/>
          <w:rFonts w:ascii="Times New Roman" w:eastAsia="SimSun" w:hAnsi="Times New Roman"/>
          <w:i w:val="0"/>
          <w:color w:val="auto"/>
          <w:lang w:eastAsia="zh-CN"/>
        </w:rPr>
      </w:pPr>
      <w:r w:rsidRPr="0027591B">
        <w:rPr>
          <w:rStyle w:val="IvDbodytextChar"/>
          <w:rFonts w:ascii="Times New Roman" w:eastAsia="SimSun" w:hAnsi="Times New Roman" w:hint="eastAsia"/>
          <w:i w:val="0"/>
          <w:color w:val="auto"/>
          <w:lang w:eastAsia="zh-CN"/>
        </w:rPr>
        <w:t>Based on the analysis above, one HARQ RTT may be the below formula taking DL transmission as an example:</w:t>
      </w:r>
    </w:p>
    <w:p w14:paraId="46C39D59" w14:textId="77777777" w:rsidR="00C44E30" w:rsidRPr="0027591B" w:rsidRDefault="00212E70">
      <w:pPr>
        <w:pStyle w:val="IvDInstructiontext"/>
        <w:spacing w:before="60" w:after="180"/>
        <w:jc w:val="both"/>
        <w:rPr>
          <w:rStyle w:val="IvDbodytextChar"/>
          <w:rFonts w:ascii="Times New Roman" w:eastAsia="SimSun" w:hAnsi="Times New Roman"/>
          <w:i w:val="0"/>
          <w:color w:val="auto"/>
          <w:lang w:eastAsia="zh-CN"/>
        </w:rPr>
      </w:pPr>
      <w:r w:rsidRPr="0027591B">
        <w:rPr>
          <w:rStyle w:val="IvDbodytextChar"/>
          <w:rFonts w:ascii="Times New Roman" w:eastAsia="SimSun" w:hAnsi="Times New Roman" w:hint="eastAsia"/>
          <w:i w:val="0"/>
          <w:color w:val="auto"/>
          <w:lang w:eastAsia="zh-CN"/>
        </w:rPr>
        <w:t xml:space="preserve">one HARQ RTT = PDCCH/PDSCH transmission time + UE processing time + PUCCH transmission time + gNB processing time. </w:t>
      </w:r>
    </w:p>
    <w:p w14:paraId="59783A12" w14:textId="77777777" w:rsidR="00C44E30" w:rsidRPr="0027591B" w:rsidRDefault="00212E70">
      <w:pPr>
        <w:pStyle w:val="IvDInstructiontext"/>
        <w:spacing w:before="60" w:after="180"/>
        <w:jc w:val="both"/>
        <w:rPr>
          <w:rStyle w:val="IvDbodytextChar"/>
          <w:rFonts w:ascii="Times New Roman" w:eastAsia="SimSun" w:hAnsi="Times New Roman"/>
          <w:i w:val="0"/>
          <w:color w:val="auto"/>
          <w:lang w:eastAsia="zh-CN"/>
        </w:rPr>
      </w:pPr>
      <w:r w:rsidRPr="0027591B">
        <w:rPr>
          <w:rStyle w:val="IvDbodytextChar"/>
          <w:rFonts w:ascii="Times New Roman" w:eastAsia="SimSun" w:hAnsi="Times New Roman" w:hint="eastAsia"/>
          <w:i w:val="0"/>
          <w:color w:val="auto"/>
          <w:lang w:eastAsia="zh-CN"/>
        </w:rPr>
        <w:t>Besides, we may assume the above K value as 9. For RLC RTT of 960kHz SCS, it is calculated based on the above formula and the scaled processing time from the physical layer (assuming additional DMRS is not configured). The calculated result is 4 ms. Considering other possible factors (such as waiting for PUCCH transmission opportunity), we think RLC RTT of 960kHz may be 5 ms. For RLC RTT of 480kHz, based on the above formula and processing time, it may be defined as 8 ms.</w:t>
      </w:r>
    </w:p>
    <w:p w14:paraId="3588A7EB" w14:textId="77777777" w:rsidR="00C44E30" w:rsidRPr="0027591B" w:rsidRDefault="00212E70">
      <w:pPr>
        <w:pStyle w:val="TH"/>
        <w:rPr>
          <w:rFonts w:ascii="Times New Roman" w:hAnsi="Times New Roman"/>
        </w:rPr>
      </w:pPr>
      <w:r w:rsidRPr="0027591B">
        <w:rPr>
          <w:rFonts w:ascii="Times New Roman" w:hAnsi="Times New Roman"/>
        </w:rPr>
        <w:t>Table 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406"/>
        <w:gridCol w:w="1957"/>
      </w:tblGrid>
      <w:tr w:rsidR="0027591B" w:rsidRPr="0027591B" w14:paraId="77CE6475" w14:textId="77777777">
        <w:trPr>
          <w:cantSplit/>
          <w:tblHeader/>
          <w:jc w:val="center"/>
        </w:trPr>
        <w:tc>
          <w:tcPr>
            <w:tcW w:w="2406" w:type="dxa"/>
          </w:tcPr>
          <w:p w14:paraId="569EBF82" w14:textId="77777777" w:rsidR="00C44E30" w:rsidRPr="0027591B" w:rsidRDefault="00212E70">
            <w:pPr>
              <w:pStyle w:val="TAH"/>
              <w:rPr>
                <w:rFonts w:cs="Arial"/>
                <w:szCs w:val="18"/>
              </w:rPr>
            </w:pPr>
            <w:r w:rsidRPr="0027591B">
              <w:rPr>
                <w:rFonts w:cs="Arial"/>
                <w:szCs w:val="18"/>
              </w:rPr>
              <w:t>SCS (kHz)</w:t>
            </w:r>
          </w:p>
        </w:tc>
        <w:tc>
          <w:tcPr>
            <w:tcW w:w="1957" w:type="dxa"/>
          </w:tcPr>
          <w:p w14:paraId="2325AF9A" w14:textId="77777777" w:rsidR="00C44E30" w:rsidRPr="0027591B" w:rsidRDefault="00212E70">
            <w:pPr>
              <w:pStyle w:val="TAH"/>
              <w:rPr>
                <w:rFonts w:cs="Arial"/>
                <w:szCs w:val="18"/>
              </w:rPr>
            </w:pPr>
            <w:r w:rsidRPr="0027591B">
              <w:rPr>
                <w:rFonts w:cs="Arial"/>
                <w:szCs w:val="18"/>
              </w:rPr>
              <w:t>RLC RTT (ms)</w:t>
            </w:r>
          </w:p>
        </w:tc>
      </w:tr>
      <w:tr w:rsidR="0027591B" w:rsidRPr="0027591B" w14:paraId="34CF5AE2" w14:textId="77777777">
        <w:trPr>
          <w:cantSplit/>
          <w:jc w:val="center"/>
        </w:trPr>
        <w:tc>
          <w:tcPr>
            <w:tcW w:w="2406" w:type="dxa"/>
          </w:tcPr>
          <w:p w14:paraId="43F0E194" w14:textId="77777777" w:rsidR="00C44E30" w:rsidRPr="0027591B" w:rsidRDefault="00212E70">
            <w:pPr>
              <w:pStyle w:val="TAL"/>
              <w:jc w:val="center"/>
              <w:rPr>
                <w:rFonts w:cs="Arial"/>
                <w:bCs/>
                <w:iCs/>
                <w:szCs w:val="18"/>
              </w:rPr>
            </w:pPr>
            <w:r w:rsidRPr="0027591B">
              <w:rPr>
                <w:rFonts w:cs="Arial"/>
                <w:bCs/>
                <w:iCs/>
                <w:szCs w:val="18"/>
              </w:rPr>
              <w:t>15KHz</w:t>
            </w:r>
          </w:p>
        </w:tc>
        <w:tc>
          <w:tcPr>
            <w:tcW w:w="1957" w:type="dxa"/>
          </w:tcPr>
          <w:p w14:paraId="0B0AB506" w14:textId="77777777" w:rsidR="00C44E30" w:rsidRPr="0027591B" w:rsidRDefault="00212E70">
            <w:pPr>
              <w:pStyle w:val="TAL"/>
              <w:jc w:val="center"/>
              <w:rPr>
                <w:rFonts w:cs="Arial"/>
                <w:bCs/>
                <w:iCs/>
                <w:szCs w:val="18"/>
              </w:rPr>
            </w:pPr>
            <w:r w:rsidRPr="0027591B">
              <w:rPr>
                <w:rFonts w:cs="Arial"/>
                <w:bCs/>
                <w:iCs/>
                <w:szCs w:val="18"/>
              </w:rPr>
              <w:t>50</w:t>
            </w:r>
          </w:p>
        </w:tc>
      </w:tr>
      <w:tr w:rsidR="0027591B" w:rsidRPr="0027591B" w14:paraId="7F6A317C" w14:textId="77777777">
        <w:trPr>
          <w:cantSplit/>
          <w:trHeight w:val="47"/>
          <w:jc w:val="center"/>
        </w:trPr>
        <w:tc>
          <w:tcPr>
            <w:tcW w:w="2406" w:type="dxa"/>
          </w:tcPr>
          <w:p w14:paraId="11DE5051" w14:textId="77777777" w:rsidR="00C44E30" w:rsidRPr="0027591B" w:rsidRDefault="00212E70">
            <w:pPr>
              <w:pStyle w:val="TAL"/>
              <w:jc w:val="center"/>
              <w:rPr>
                <w:rFonts w:cs="Arial"/>
                <w:bCs/>
                <w:iCs/>
                <w:szCs w:val="18"/>
              </w:rPr>
            </w:pPr>
            <w:r w:rsidRPr="0027591B">
              <w:rPr>
                <w:rFonts w:cs="Arial"/>
                <w:bCs/>
                <w:iCs/>
                <w:szCs w:val="18"/>
              </w:rPr>
              <w:t>30KHz</w:t>
            </w:r>
          </w:p>
        </w:tc>
        <w:tc>
          <w:tcPr>
            <w:tcW w:w="1957" w:type="dxa"/>
          </w:tcPr>
          <w:p w14:paraId="18BC0074" w14:textId="77777777" w:rsidR="00C44E30" w:rsidRPr="0027591B" w:rsidRDefault="00212E70">
            <w:pPr>
              <w:pStyle w:val="TAL"/>
              <w:jc w:val="center"/>
              <w:rPr>
                <w:rFonts w:cs="Arial"/>
                <w:bCs/>
                <w:iCs/>
                <w:szCs w:val="18"/>
              </w:rPr>
            </w:pPr>
            <w:r w:rsidRPr="0027591B">
              <w:rPr>
                <w:rFonts w:cs="Arial"/>
                <w:bCs/>
                <w:iCs/>
                <w:szCs w:val="18"/>
              </w:rPr>
              <w:t>40</w:t>
            </w:r>
          </w:p>
        </w:tc>
      </w:tr>
      <w:tr w:rsidR="0027591B" w:rsidRPr="0027591B" w14:paraId="384762DB" w14:textId="77777777">
        <w:trPr>
          <w:cantSplit/>
          <w:jc w:val="center"/>
        </w:trPr>
        <w:tc>
          <w:tcPr>
            <w:tcW w:w="2406" w:type="dxa"/>
          </w:tcPr>
          <w:p w14:paraId="27F96FF6" w14:textId="77777777" w:rsidR="00C44E30" w:rsidRPr="0027591B" w:rsidRDefault="00212E70">
            <w:pPr>
              <w:pStyle w:val="TAL"/>
              <w:jc w:val="center"/>
              <w:rPr>
                <w:rFonts w:cs="Arial"/>
                <w:bCs/>
                <w:iCs/>
                <w:szCs w:val="18"/>
              </w:rPr>
            </w:pPr>
            <w:r w:rsidRPr="0027591B">
              <w:rPr>
                <w:rFonts w:cs="Arial"/>
                <w:bCs/>
                <w:iCs/>
                <w:szCs w:val="18"/>
              </w:rPr>
              <w:t>60KHz</w:t>
            </w:r>
          </w:p>
        </w:tc>
        <w:tc>
          <w:tcPr>
            <w:tcW w:w="1957" w:type="dxa"/>
          </w:tcPr>
          <w:p w14:paraId="27490B68" w14:textId="77777777" w:rsidR="00C44E30" w:rsidRPr="0027591B" w:rsidRDefault="00212E70">
            <w:pPr>
              <w:pStyle w:val="TAL"/>
              <w:jc w:val="center"/>
              <w:rPr>
                <w:rFonts w:cs="Arial"/>
                <w:bCs/>
                <w:iCs/>
                <w:szCs w:val="18"/>
              </w:rPr>
            </w:pPr>
            <w:r w:rsidRPr="0027591B">
              <w:rPr>
                <w:rFonts w:cs="Arial"/>
                <w:bCs/>
                <w:iCs/>
                <w:szCs w:val="18"/>
              </w:rPr>
              <w:t>30</w:t>
            </w:r>
          </w:p>
        </w:tc>
      </w:tr>
      <w:tr w:rsidR="0027591B" w:rsidRPr="0027591B" w14:paraId="593E6CDF" w14:textId="77777777">
        <w:trPr>
          <w:cantSplit/>
          <w:trHeight w:val="90"/>
          <w:jc w:val="center"/>
        </w:trPr>
        <w:tc>
          <w:tcPr>
            <w:tcW w:w="2406" w:type="dxa"/>
          </w:tcPr>
          <w:p w14:paraId="25A84FBD" w14:textId="77777777" w:rsidR="00C44E30" w:rsidRPr="0027591B" w:rsidRDefault="00212E70">
            <w:pPr>
              <w:pStyle w:val="TAL"/>
              <w:jc w:val="center"/>
              <w:rPr>
                <w:rFonts w:cs="Arial"/>
                <w:bCs/>
                <w:iCs/>
                <w:szCs w:val="18"/>
              </w:rPr>
            </w:pPr>
            <w:r w:rsidRPr="0027591B">
              <w:rPr>
                <w:rFonts w:cs="Arial"/>
                <w:bCs/>
                <w:iCs/>
                <w:szCs w:val="18"/>
              </w:rPr>
              <w:t>120KHz</w:t>
            </w:r>
          </w:p>
        </w:tc>
        <w:tc>
          <w:tcPr>
            <w:tcW w:w="1957" w:type="dxa"/>
          </w:tcPr>
          <w:p w14:paraId="4507D9E1" w14:textId="77777777" w:rsidR="00C44E30" w:rsidRPr="0027591B" w:rsidRDefault="00212E70">
            <w:pPr>
              <w:pStyle w:val="TAL"/>
              <w:jc w:val="center"/>
              <w:rPr>
                <w:rFonts w:cs="Arial"/>
                <w:bCs/>
                <w:iCs/>
                <w:szCs w:val="18"/>
              </w:rPr>
            </w:pPr>
            <w:r w:rsidRPr="0027591B">
              <w:rPr>
                <w:rFonts w:cs="Arial"/>
                <w:bCs/>
                <w:iCs/>
                <w:szCs w:val="18"/>
              </w:rPr>
              <w:t>20</w:t>
            </w:r>
          </w:p>
        </w:tc>
      </w:tr>
      <w:tr w:rsidR="0027591B" w:rsidRPr="0027591B" w14:paraId="658F2D85" w14:textId="77777777">
        <w:trPr>
          <w:cantSplit/>
          <w:trHeight w:val="90"/>
          <w:jc w:val="center"/>
        </w:trPr>
        <w:tc>
          <w:tcPr>
            <w:tcW w:w="2406" w:type="dxa"/>
          </w:tcPr>
          <w:p w14:paraId="4AE38293" w14:textId="77777777" w:rsidR="00C44E30" w:rsidRPr="0027591B" w:rsidRDefault="00212E70">
            <w:pPr>
              <w:pStyle w:val="TAL"/>
              <w:jc w:val="center"/>
              <w:rPr>
                <w:rFonts w:eastAsia="SimSun" w:cs="Arial"/>
                <w:bCs/>
                <w:iCs/>
                <w:szCs w:val="18"/>
                <w:lang w:val="en-US"/>
              </w:rPr>
            </w:pPr>
            <w:r w:rsidRPr="0027591B">
              <w:rPr>
                <w:rFonts w:eastAsia="SimSun" w:cs="Arial" w:hint="eastAsia"/>
                <w:bCs/>
                <w:iCs/>
                <w:szCs w:val="18"/>
                <w:lang w:val="en-US"/>
              </w:rPr>
              <w:t>480kHz</w:t>
            </w:r>
          </w:p>
        </w:tc>
        <w:tc>
          <w:tcPr>
            <w:tcW w:w="1957" w:type="dxa"/>
          </w:tcPr>
          <w:p w14:paraId="151519E5" w14:textId="77777777" w:rsidR="00C44E30" w:rsidRPr="0027591B" w:rsidRDefault="00212E70">
            <w:pPr>
              <w:pStyle w:val="TAL"/>
              <w:jc w:val="center"/>
              <w:rPr>
                <w:rFonts w:eastAsia="SimSun" w:cs="Arial"/>
                <w:bCs/>
                <w:iCs/>
                <w:szCs w:val="18"/>
                <w:lang w:val="en-US"/>
              </w:rPr>
            </w:pPr>
            <w:r w:rsidRPr="0027591B">
              <w:rPr>
                <w:rFonts w:eastAsia="SimSun" w:cs="Arial" w:hint="eastAsia"/>
                <w:bCs/>
                <w:iCs/>
                <w:szCs w:val="18"/>
                <w:lang w:val="en-US"/>
              </w:rPr>
              <w:t>8</w:t>
            </w:r>
          </w:p>
        </w:tc>
      </w:tr>
      <w:tr w:rsidR="00C44E30" w:rsidRPr="0027591B" w14:paraId="33F659AD" w14:textId="77777777">
        <w:trPr>
          <w:cantSplit/>
          <w:trHeight w:val="90"/>
          <w:jc w:val="center"/>
        </w:trPr>
        <w:tc>
          <w:tcPr>
            <w:tcW w:w="2406" w:type="dxa"/>
          </w:tcPr>
          <w:p w14:paraId="40D24486" w14:textId="77777777" w:rsidR="00C44E30" w:rsidRPr="0027591B" w:rsidRDefault="00212E70">
            <w:pPr>
              <w:pStyle w:val="TAL"/>
              <w:jc w:val="center"/>
              <w:rPr>
                <w:rFonts w:eastAsia="SimSun" w:cs="Arial"/>
                <w:bCs/>
                <w:iCs/>
                <w:szCs w:val="18"/>
                <w:lang w:val="en-US"/>
              </w:rPr>
            </w:pPr>
            <w:r w:rsidRPr="0027591B">
              <w:rPr>
                <w:rFonts w:eastAsia="SimSun" w:cs="Arial" w:hint="eastAsia"/>
                <w:bCs/>
                <w:iCs/>
                <w:szCs w:val="18"/>
                <w:lang w:val="en-US"/>
              </w:rPr>
              <w:t>960kHz</w:t>
            </w:r>
          </w:p>
        </w:tc>
        <w:tc>
          <w:tcPr>
            <w:tcW w:w="1957" w:type="dxa"/>
          </w:tcPr>
          <w:p w14:paraId="5D9B9029" w14:textId="77777777" w:rsidR="00C44E30" w:rsidRPr="0027591B" w:rsidRDefault="00212E70">
            <w:pPr>
              <w:pStyle w:val="TAL"/>
              <w:jc w:val="center"/>
              <w:rPr>
                <w:rFonts w:eastAsia="SimSun" w:cs="Arial"/>
                <w:bCs/>
                <w:iCs/>
                <w:szCs w:val="18"/>
                <w:lang w:val="en-US"/>
              </w:rPr>
            </w:pPr>
            <w:r w:rsidRPr="0027591B">
              <w:rPr>
                <w:rFonts w:eastAsia="SimSun" w:cs="Arial" w:hint="eastAsia"/>
                <w:bCs/>
                <w:iCs/>
                <w:szCs w:val="18"/>
                <w:lang w:val="en-US"/>
              </w:rPr>
              <w:t>5</w:t>
            </w:r>
          </w:p>
        </w:tc>
      </w:tr>
    </w:tbl>
    <w:p w14:paraId="0CDB0117" w14:textId="77777777" w:rsidR="00C44E30" w:rsidRPr="0027591B" w:rsidRDefault="00C44E30">
      <w:pPr>
        <w:rPr>
          <w:rFonts w:ascii="Times New Roman" w:hAnsi="Times New Roman"/>
          <w:lang w:val="en-US"/>
        </w:rPr>
      </w:pPr>
    </w:p>
    <w:p w14:paraId="48C58E85" w14:textId="77777777" w:rsidR="00C44E30" w:rsidRPr="0027591B" w:rsidRDefault="00212E70">
      <w:pPr>
        <w:pStyle w:val="IvDInstructiontext"/>
        <w:spacing w:before="60" w:after="180"/>
        <w:jc w:val="both"/>
        <w:rPr>
          <w:rStyle w:val="IvDbodytextChar"/>
          <w:rFonts w:ascii="Times New Roman" w:eastAsia="SimSun" w:hAnsi="Times New Roman"/>
          <w:b/>
          <w:bCs/>
          <w:i w:val="0"/>
          <w:color w:val="auto"/>
          <w:lang w:eastAsia="zh-CN"/>
        </w:rPr>
      </w:pPr>
      <w:r w:rsidRPr="0027591B">
        <w:rPr>
          <w:rStyle w:val="IvDbodytextChar"/>
          <w:rFonts w:ascii="Times New Roman" w:eastAsia="SimSun" w:hAnsi="Times New Roman" w:hint="eastAsia"/>
          <w:b/>
          <w:bCs/>
          <w:i w:val="0"/>
          <w:color w:val="auto"/>
          <w:lang w:eastAsia="zh-CN"/>
        </w:rPr>
        <w:t xml:space="preserve">Proposal 1: RLC RTT values of 480kHz and 960kHz SCS in above Table 1 should be introduced. </w:t>
      </w:r>
    </w:p>
    <w:p w14:paraId="485B0F28" w14:textId="77777777" w:rsidR="00C44E30" w:rsidRDefault="00212E70">
      <w:pPr>
        <w:pStyle w:val="Heading2"/>
        <w:numPr>
          <w:ilvl w:val="1"/>
          <w:numId w:val="0"/>
        </w:numPr>
        <w:spacing w:before="240" w:after="240"/>
        <w:rPr>
          <w:rFonts w:cs="Times New Roman"/>
          <w:sz w:val="28"/>
          <w:szCs w:val="28"/>
          <w:lang w:val="en-US"/>
        </w:rPr>
      </w:pPr>
      <w:r>
        <w:rPr>
          <w:rFonts w:cs="Times New Roman" w:hint="eastAsia"/>
          <w:sz w:val="28"/>
          <w:szCs w:val="28"/>
          <w:lang w:val="en-US"/>
        </w:rPr>
        <w:t>2.2 L2 buffer size</w:t>
      </w:r>
    </w:p>
    <w:p w14:paraId="68614599" w14:textId="77777777" w:rsidR="00C44E30" w:rsidRDefault="00212E70">
      <w:pPr>
        <w:rPr>
          <w:rFonts w:ascii="Times New Roman" w:eastAsia="SimSun" w:hAnsi="Times New Roman"/>
          <w:lang w:val="en-US"/>
        </w:rPr>
      </w:pPr>
      <w:r>
        <w:rPr>
          <w:rFonts w:ascii="Times New Roman" w:eastAsia="SimSun" w:hAnsi="Times New Roman" w:hint="eastAsia"/>
          <w:lang w:val="en-US"/>
        </w:rPr>
        <w:t>Besides, according to the description in the section 4.1.3 of TS 38.306, t</w:t>
      </w:r>
      <w:r>
        <w:rPr>
          <w:rFonts w:ascii="Times New Roman" w:hAnsi="Times New Roman"/>
        </w:rPr>
        <w:t xml:space="preserve">he required total layer 2 buffer size is determined as the maximum total layer 2 buffer size of all the calculated ones for each band combination and the </w:t>
      </w:r>
      <w:r>
        <w:rPr>
          <w:rFonts w:ascii="Times New Roman" w:hAnsi="Times New Roman"/>
          <w:lang w:eastAsia="ko-KR"/>
        </w:rPr>
        <w:t>applicable</w:t>
      </w:r>
      <w:r>
        <w:rPr>
          <w:rFonts w:ascii="Times New Roman" w:hAnsi="Times New Roman"/>
        </w:rPr>
        <w:t xml:space="preserve"> Feature Set combination in the supported MR-DC or NR band combinations. The RLC RTT for NR cell group corresponds to </w:t>
      </w:r>
      <w:r>
        <w:rPr>
          <w:rFonts w:ascii="Times New Roman" w:hAnsi="Times New Roman"/>
          <w:highlight w:val="yellow"/>
        </w:rPr>
        <w:t>the smallest SCS numerology supported</w:t>
      </w:r>
      <w:r>
        <w:rPr>
          <w:rFonts w:ascii="Times New Roman" w:hAnsi="Times New Roman"/>
        </w:rPr>
        <w:t xml:space="preserve"> in the band combination and the applicable Feature Set combination.</w:t>
      </w:r>
      <w:r>
        <w:rPr>
          <w:rFonts w:ascii="Times New Roman" w:eastAsia="SimSun" w:hAnsi="Times New Roman" w:hint="eastAsia"/>
          <w:lang w:val="en-US"/>
        </w:rPr>
        <w:t xml:space="preserve"> When 480kHz and 960kHz SCS are introduced for data and control channel in FR2-2, the L2 buffer should account for the largest possible RLC RTT that may occur on any of the paths for CA and DC scenarios. In other words, the same principle in Rel-15/16 should be reused.</w:t>
      </w:r>
    </w:p>
    <w:p w14:paraId="76B7F723" w14:textId="274FEEEF" w:rsidR="00C44E30" w:rsidRPr="0027591B" w:rsidRDefault="00212E70">
      <w:pPr>
        <w:pStyle w:val="IvDInstructiontext"/>
        <w:spacing w:after="180"/>
        <w:jc w:val="both"/>
        <w:rPr>
          <w:rStyle w:val="IvDbodytextChar"/>
          <w:rFonts w:ascii="Times New Roman" w:eastAsia="SimSun" w:hAnsi="Times New Roman"/>
          <w:b/>
          <w:bCs/>
          <w:i w:val="0"/>
          <w:color w:val="auto"/>
          <w:lang w:eastAsia="zh-CN"/>
        </w:rPr>
      </w:pPr>
      <w:r w:rsidRPr="0027591B">
        <w:rPr>
          <w:rStyle w:val="IvDbodytextChar"/>
          <w:rFonts w:ascii="Times New Roman" w:eastAsia="SimSun" w:hAnsi="Times New Roman" w:hint="eastAsia"/>
          <w:b/>
          <w:bCs/>
          <w:i w:val="0"/>
          <w:color w:val="auto"/>
          <w:lang w:eastAsia="zh-CN"/>
        </w:rPr>
        <w:t xml:space="preserve">Proposal 2: </w:t>
      </w:r>
      <w:r w:rsidR="0027591B">
        <w:rPr>
          <w:rStyle w:val="IvDbodytextChar"/>
          <w:rFonts w:ascii="Times New Roman" w:eastAsia="SimSun" w:hAnsi="Times New Roman"/>
          <w:b/>
          <w:bCs/>
          <w:i w:val="0"/>
          <w:color w:val="auto"/>
          <w:lang w:eastAsia="zh-CN"/>
        </w:rPr>
        <w:t xml:space="preserve">The L2 buffer size should account for the largest possible RLC RTT that may occur on any of the paths for CA and dC scenarios, where </w:t>
      </w:r>
      <w:r w:rsidR="0027591B" w:rsidRPr="0027591B">
        <w:rPr>
          <w:rStyle w:val="IvDbodytextChar"/>
          <w:rFonts w:ascii="Times New Roman" w:eastAsia="SimSun" w:hAnsi="Times New Roman"/>
          <w:b/>
          <w:bCs/>
          <w:i w:val="0"/>
          <w:color w:val="auto"/>
          <w:lang w:eastAsia="zh-CN"/>
        </w:rPr>
        <w:t>The RLC RTT corresponds to the smallest SCS numerology supported in the band combination and the applicable Feature Set combination</w:t>
      </w:r>
      <w:r w:rsidRPr="0027591B">
        <w:rPr>
          <w:rStyle w:val="IvDbodytextChar"/>
          <w:rFonts w:ascii="Times New Roman" w:eastAsia="SimSun" w:hAnsi="Times New Roman" w:hint="eastAsia"/>
          <w:b/>
          <w:bCs/>
          <w:i w:val="0"/>
          <w:color w:val="auto"/>
          <w:lang w:eastAsia="zh-CN"/>
        </w:rPr>
        <w:t>.</w:t>
      </w:r>
    </w:p>
    <w:p w14:paraId="0A9103E3" w14:textId="77777777" w:rsidR="00C44E30" w:rsidRDefault="00212E70">
      <w:pPr>
        <w:pStyle w:val="Heading2"/>
        <w:numPr>
          <w:ilvl w:val="1"/>
          <w:numId w:val="0"/>
        </w:numPr>
        <w:spacing w:before="240" w:after="240"/>
        <w:rPr>
          <w:rFonts w:eastAsia="SimSun" w:cs="Times New Roman"/>
          <w:sz w:val="28"/>
          <w:szCs w:val="28"/>
          <w:lang w:val="en-US"/>
        </w:rPr>
      </w:pPr>
      <w:r>
        <w:rPr>
          <w:rFonts w:cs="Times New Roman" w:hint="eastAsia"/>
          <w:sz w:val="28"/>
          <w:szCs w:val="28"/>
          <w:lang w:val="en-US"/>
        </w:rPr>
        <w:t xml:space="preserve">2.3 LBT failure </w:t>
      </w:r>
      <w:r>
        <w:rPr>
          <w:rFonts w:eastAsia="SimSun" w:cs="Times New Roman" w:hint="eastAsia"/>
          <w:sz w:val="28"/>
          <w:szCs w:val="28"/>
          <w:lang w:val="en-US"/>
        </w:rPr>
        <w:t>detection/recovery</w:t>
      </w:r>
    </w:p>
    <w:p w14:paraId="784ECCD7" w14:textId="77777777" w:rsidR="00C44E30" w:rsidRDefault="00212E70">
      <w:pPr>
        <w:widowControl w:val="0"/>
        <w:overflowPunct/>
        <w:autoSpaceDE/>
        <w:autoSpaceDN/>
        <w:adjustRightInd/>
        <w:textAlignment w:val="auto"/>
        <w:rPr>
          <w:rFonts w:ascii="Times New Roman" w:eastAsia="SimSun" w:hAnsi="Times New Roman"/>
          <w:lang w:val="en-US"/>
        </w:rPr>
      </w:pPr>
      <w:r>
        <w:rPr>
          <w:rFonts w:ascii="Times New Roman" w:hAnsi="Times New Roman" w:hint="eastAsia"/>
          <w:lang w:val="en-US"/>
        </w:rPr>
        <w:t xml:space="preserve">For LBT operation, when LBT mode is configured as no-LBT, LBT is not performed for all uplink transmissions. Then LBT failure cannot be counted due to there is no LBT failure indication is received from the lower layer. When LBT mode is configured as LBT, </w:t>
      </w:r>
      <w:r>
        <w:rPr>
          <w:rFonts w:ascii="Times New Roman" w:eastAsia="SimSun" w:hAnsi="Times New Roman" w:hint="eastAsia"/>
          <w:lang w:val="en-US"/>
        </w:rPr>
        <w:t>except for some short control signaling, such as Msg1 and MSGA, LBT needs to be performed before other uplink transmissions. So we think the LBT failure detection/recovery mechanism is still needed, the current mechanism may be used as the baseline.</w:t>
      </w:r>
    </w:p>
    <w:p w14:paraId="021548D9" w14:textId="77777777" w:rsidR="00C44E30" w:rsidRDefault="00212E70">
      <w:pPr>
        <w:widowControl w:val="0"/>
        <w:overflowPunct/>
        <w:autoSpaceDE/>
        <w:autoSpaceDN/>
        <w:adjustRightInd/>
        <w:textAlignment w:val="auto"/>
        <w:rPr>
          <w:rFonts w:ascii="Times New Roman" w:hAnsi="Times New Roman"/>
          <w:lang w:val="en-US"/>
        </w:rPr>
      </w:pPr>
      <w:r>
        <w:rPr>
          <w:rFonts w:ascii="Times New Roman" w:eastAsia="SimSun" w:hAnsi="Times New Roman" w:hint="eastAsia"/>
          <w:lang w:val="en-US"/>
        </w:rPr>
        <w:t xml:space="preserve">Moreover, </w:t>
      </w:r>
      <w:r>
        <w:rPr>
          <w:rFonts w:ascii="Times New Roman" w:hAnsi="Times New Roman" w:hint="eastAsia"/>
          <w:lang w:val="en-US"/>
        </w:rPr>
        <w:t xml:space="preserve">directional LBT is being discussed </w:t>
      </w:r>
      <w:r>
        <w:rPr>
          <w:rFonts w:ascii="Times New Roman" w:eastAsia="SimSun" w:hAnsi="Times New Roman" w:hint="eastAsia"/>
          <w:lang w:val="en-US"/>
        </w:rPr>
        <w:t xml:space="preserve">in RAN1 </w:t>
      </w:r>
      <w:r>
        <w:rPr>
          <w:rFonts w:ascii="Times New Roman" w:hAnsi="Times New Roman" w:hint="eastAsia"/>
          <w:lang w:val="en-US"/>
        </w:rPr>
        <w:t xml:space="preserve">since it has the merit to improve the probability of successful channel access and enhance the spatial reuse. If directional LBT is supported and LBT failure </w:t>
      </w:r>
      <w:r>
        <w:rPr>
          <w:rFonts w:ascii="Times New Roman" w:eastAsia="SimSun" w:hAnsi="Times New Roman" w:hint="eastAsia"/>
          <w:lang w:val="en-US"/>
        </w:rPr>
        <w:t>detection/recovery</w:t>
      </w:r>
      <w:r>
        <w:rPr>
          <w:rFonts w:ascii="Times New Roman" w:hAnsi="Times New Roman" w:hint="eastAsia"/>
          <w:lang w:val="en-US"/>
        </w:rPr>
        <w:t xml:space="preserve"> is still needed, according to the current</w:t>
      </w:r>
      <w:r>
        <w:rPr>
          <w:rFonts w:ascii="Times New Roman" w:eastAsia="SimSun" w:hAnsi="Times New Roman" w:hint="eastAsia"/>
          <w:lang w:val="en-US"/>
        </w:rPr>
        <w:t xml:space="preserve"> </w:t>
      </w:r>
      <w:r>
        <w:rPr>
          <w:rFonts w:ascii="Times New Roman" w:hAnsi="Times New Roman" w:hint="eastAsia"/>
          <w:lang w:val="en-US"/>
        </w:rPr>
        <w:t xml:space="preserve">mechanism, LBT failure indication of all beams will be counted together. We think it is not reasonable, since channel occupancy state of each beam is different. Hence, if directional LBT is supported in RAN1, </w:t>
      </w:r>
      <w:r>
        <w:rPr>
          <w:rFonts w:ascii="Times New Roman" w:eastAsia="SimSun" w:hAnsi="Times New Roman" w:hint="eastAsia"/>
          <w:lang w:val="en-US"/>
        </w:rPr>
        <w:t xml:space="preserve">beam level </w:t>
      </w:r>
      <w:r>
        <w:rPr>
          <w:rFonts w:ascii="Times New Roman" w:hAnsi="Times New Roman" w:hint="eastAsia"/>
          <w:lang w:val="en-US"/>
        </w:rPr>
        <w:t xml:space="preserve">LBT failure </w:t>
      </w:r>
      <w:r>
        <w:rPr>
          <w:rFonts w:ascii="Times New Roman" w:eastAsia="SimSun" w:hAnsi="Times New Roman" w:hint="eastAsia"/>
          <w:lang w:val="en-US"/>
        </w:rPr>
        <w:t>detection</w:t>
      </w:r>
      <w:r>
        <w:rPr>
          <w:rFonts w:ascii="Times New Roman" w:hAnsi="Times New Roman" w:hint="eastAsia"/>
          <w:lang w:val="en-US"/>
        </w:rPr>
        <w:t xml:space="preserve"> needs to be considered. </w:t>
      </w:r>
    </w:p>
    <w:p w14:paraId="05986050" w14:textId="77777777" w:rsidR="00C44E30" w:rsidRPr="00753226" w:rsidRDefault="00212E70">
      <w:pPr>
        <w:pStyle w:val="IvDInstructiontext"/>
        <w:spacing w:before="60" w:after="180"/>
        <w:jc w:val="both"/>
        <w:rPr>
          <w:rStyle w:val="IvDbodytextChar"/>
          <w:rFonts w:ascii="Times New Roman" w:eastAsia="SimSun" w:hAnsi="Times New Roman"/>
          <w:b/>
          <w:bCs/>
          <w:i w:val="0"/>
          <w:color w:val="auto"/>
          <w:lang w:eastAsia="zh-CN"/>
        </w:rPr>
      </w:pPr>
      <w:r w:rsidRPr="00753226">
        <w:rPr>
          <w:rStyle w:val="IvDbodytextChar"/>
          <w:rFonts w:ascii="Times New Roman" w:eastAsia="SimSun" w:hAnsi="Times New Roman" w:hint="eastAsia"/>
          <w:b/>
          <w:bCs/>
          <w:i w:val="0"/>
          <w:color w:val="auto"/>
          <w:lang w:eastAsia="zh-CN"/>
        </w:rPr>
        <w:t>Proposal 3: If directional LBT is supported, the existing LBT recovery framework needs to be enhanced to take into account the beam level LBT failure detection.</w:t>
      </w:r>
    </w:p>
    <w:bookmarkEnd w:id="6"/>
    <w:bookmarkEnd w:id="7"/>
    <w:p w14:paraId="41B38860" w14:textId="77777777" w:rsidR="00C44E30" w:rsidRDefault="00212E70">
      <w:pPr>
        <w:pStyle w:val="Heading1"/>
      </w:pPr>
      <w:r>
        <w:t>Conclusion</w:t>
      </w:r>
    </w:p>
    <w:p w14:paraId="1F8394E6" w14:textId="77777777" w:rsidR="00C44E30" w:rsidRDefault="00212E70">
      <w:pPr>
        <w:pStyle w:val="TOC1"/>
        <w:spacing w:before="180" w:after="180"/>
        <w:ind w:left="0" w:firstLine="0"/>
        <w:jc w:val="both"/>
        <w:rPr>
          <w:rFonts w:ascii="Times New Roman" w:hAnsi="Times New Roman"/>
          <w:b w:val="0"/>
          <w:szCs w:val="20"/>
          <w:lang w:val="en-GB"/>
        </w:rPr>
      </w:pPr>
      <w:bookmarkStart w:id="8"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8"/>
    </w:p>
    <w:p w14:paraId="446EEC2F" w14:textId="77777777" w:rsidR="00753226" w:rsidRPr="0027591B" w:rsidRDefault="00753226" w:rsidP="00753226">
      <w:pPr>
        <w:pStyle w:val="IvDInstructiontext"/>
        <w:spacing w:before="60" w:after="180"/>
        <w:jc w:val="both"/>
        <w:rPr>
          <w:rStyle w:val="IvDbodytextChar"/>
          <w:rFonts w:ascii="Times New Roman" w:eastAsia="SimSun" w:hAnsi="Times New Roman"/>
          <w:b/>
          <w:bCs/>
          <w:i w:val="0"/>
          <w:color w:val="auto"/>
          <w:lang w:eastAsia="zh-CN"/>
        </w:rPr>
      </w:pPr>
      <w:r w:rsidRPr="0027591B">
        <w:rPr>
          <w:rStyle w:val="IvDbodytextChar"/>
          <w:rFonts w:ascii="Times New Roman" w:eastAsia="SimSun" w:hAnsi="Times New Roman" w:hint="eastAsia"/>
          <w:b/>
          <w:bCs/>
          <w:i w:val="0"/>
          <w:color w:val="auto"/>
          <w:lang w:eastAsia="zh-CN"/>
        </w:rPr>
        <w:t xml:space="preserve">Proposal 1: RLC RTT values of 480kHz and 960kHz SCS in above Table 1 should be introduced. </w:t>
      </w:r>
    </w:p>
    <w:p w14:paraId="6E67AD93" w14:textId="68B7C281" w:rsidR="00753226" w:rsidRPr="0027591B" w:rsidRDefault="00753226" w:rsidP="00753226">
      <w:pPr>
        <w:pStyle w:val="IvDInstructiontext"/>
        <w:spacing w:after="180"/>
        <w:jc w:val="both"/>
        <w:rPr>
          <w:rStyle w:val="IvDbodytextChar"/>
          <w:rFonts w:ascii="Times New Roman" w:eastAsia="SimSun" w:hAnsi="Times New Roman"/>
          <w:b/>
          <w:bCs/>
          <w:i w:val="0"/>
          <w:color w:val="auto"/>
          <w:lang w:eastAsia="zh-CN"/>
        </w:rPr>
      </w:pPr>
      <w:r w:rsidRPr="0027591B">
        <w:rPr>
          <w:rStyle w:val="IvDbodytextChar"/>
          <w:rFonts w:ascii="Times New Roman" w:eastAsia="SimSun" w:hAnsi="Times New Roman" w:hint="eastAsia"/>
          <w:b/>
          <w:bCs/>
          <w:i w:val="0"/>
          <w:color w:val="auto"/>
          <w:lang w:eastAsia="zh-CN"/>
        </w:rPr>
        <w:lastRenderedPageBreak/>
        <w:t xml:space="preserve">Proposal 2: </w:t>
      </w:r>
      <w:r>
        <w:rPr>
          <w:rStyle w:val="IvDbodytextChar"/>
          <w:rFonts w:ascii="Times New Roman" w:eastAsia="SimSun" w:hAnsi="Times New Roman"/>
          <w:b/>
          <w:bCs/>
          <w:i w:val="0"/>
          <w:color w:val="auto"/>
          <w:lang w:eastAsia="zh-CN"/>
        </w:rPr>
        <w:t xml:space="preserve">The L2 buffer size should account for the largest possible RLC RTT that may occur on any of the paths for CA and </w:t>
      </w:r>
      <w:r w:rsidR="0090496B">
        <w:rPr>
          <w:rStyle w:val="IvDbodytextChar"/>
          <w:rFonts w:ascii="Times New Roman" w:eastAsia="SimSun" w:hAnsi="Times New Roman"/>
          <w:b/>
          <w:bCs/>
          <w:i w:val="0"/>
          <w:color w:val="auto"/>
          <w:lang w:eastAsia="zh-CN"/>
        </w:rPr>
        <w:t>D</w:t>
      </w:r>
      <w:r>
        <w:rPr>
          <w:rStyle w:val="IvDbodytextChar"/>
          <w:rFonts w:ascii="Times New Roman" w:eastAsia="SimSun" w:hAnsi="Times New Roman"/>
          <w:b/>
          <w:bCs/>
          <w:i w:val="0"/>
          <w:color w:val="auto"/>
          <w:lang w:eastAsia="zh-CN"/>
        </w:rPr>
        <w:t xml:space="preserve">C scenarios, where </w:t>
      </w:r>
      <w:r w:rsidRPr="0027591B">
        <w:rPr>
          <w:rStyle w:val="IvDbodytextChar"/>
          <w:rFonts w:ascii="Times New Roman" w:eastAsia="SimSun" w:hAnsi="Times New Roman"/>
          <w:b/>
          <w:bCs/>
          <w:i w:val="0"/>
          <w:color w:val="auto"/>
          <w:lang w:eastAsia="zh-CN"/>
        </w:rPr>
        <w:t>The RLC RTT corresponds to the smallest SCS numerology supported in the band combination and the applicable Feature Set combination</w:t>
      </w:r>
      <w:r w:rsidRPr="0027591B">
        <w:rPr>
          <w:rStyle w:val="IvDbodytextChar"/>
          <w:rFonts w:ascii="Times New Roman" w:eastAsia="SimSun" w:hAnsi="Times New Roman" w:hint="eastAsia"/>
          <w:b/>
          <w:bCs/>
          <w:i w:val="0"/>
          <w:color w:val="auto"/>
          <w:lang w:eastAsia="zh-CN"/>
        </w:rPr>
        <w:t>.</w:t>
      </w:r>
    </w:p>
    <w:p w14:paraId="1A7ACCD4" w14:textId="77777777" w:rsidR="00753226" w:rsidRPr="00753226" w:rsidRDefault="00753226" w:rsidP="00753226">
      <w:pPr>
        <w:pStyle w:val="IvDInstructiontext"/>
        <w:spacing w:before="60" w:after="180"/>
        <w:jc w:val="both"/>
        <w:rPr>
          <w:rStyle w:val="IvDbodytextChar"/>
          <w:rFonts w:ascii="Times New Roman" w:eastAsia="SimSun" w:hAnsi="Times New Roman"/>
          <w:b/>
          <w:bCs/>
          <w:i w:val="0"/>
          <w:color w:val="auto"/>
          <w:lang w:eastAsia="zh-CN"/>
        </w:rPr>
      </w:pPr>
      <w:r w:rsidRPr="00753226">
        <w:rPr>
          <w:rStyle w:val="IvDbodytextChar"/>
          <w:rFonts w:ascii="Times New Roman" w:eastAsia="SimSun" w:hAnsi="Times New Roman" w:hint="eastAsia"/>
          <w:b/>
          <w:bCs/>
          <w:i w:val="0"/>
          <w:color w:val="auto"/>
          <w:lang w:eastAsia="zh-CN"/>
        </w:rPr>
        <w:t>Proposal 3: If directional LBT is supported, the existing LBT recovery framework needs to be enhanced to take into account the beam level LBT failure detection.</w:t>
      </w:r>
    </w:p>
    <w:p w14:paraId="1BABDE9B" w14:textId="77777777" w:rsidR="00C44E30" w:rsidRDefault="00212E70">
      <w:pPr>
        <w:pStyle w:val="Heading1"/>
      </w:pPr>
      <w:r>
        <w:t>References</w:t>
      </w:r>
    </w:p>
    <w:p w14:paraId="2B8791FD" w14:textId="77777777" w:rsidR="00C44E30" w:rsidRDefault="00212E70">
      <w:pPr>
        <w:pStyle w:val="Reference"/>
        <w:numPr>
          <w:ilvl w:val="0"/>
          <w:numId w:val="9"/>
        </w:numPr>
        <w:rPr>
          <w:rFonts w:ascii="Times New Roman" w:hAnsi="Times New Roman"/>
        </w:rPr>
      </w:pPr>
      <w:r>
        <w:rPr>
          <w:rFonts w:ascii="Times New Roman" w:eastAsia="SimSun" w:hAnsi="Times New Roman" w:hint="eastAsia"/>
          <w:szCs w:val="24"/>
          <w:lang w:val="en-US"/>
        </w:rPr>
        <w:t>WID RP-212637.</w:t>
      </w:r>
    </w:p>
    <w:p w14:paraId="0AF85ACC" w14:textId="77777777" w:rsidR="00C44E30" w:rsidRDefault="00212E70">
      <w:pPr>
        <w:pStyle w:val="Reference"/>
        <w:numPr>
          <w:ilvl w:val="0"/>
          <w:numId w:val="9"/>
        </w:numPr>
        <w:rPr>
          <w:rFonts w:ascii="Times New Roman" w:hAnsi="Times New Roman"/>
        </w:rPr>
      </w:pPr>
      <w:r>
        <w:rPr>
          <w:rFonts w:ascii="Times New Roman" w:hAnsi="Times New Roman" w:hint="eastAsia"/>
        </w:rPr>
        <w:t>Draft_R2-115e_Meeting_Report_v1</w:t>
      </w:r>
      <w:r>
        <w:rPr>
          <w:rFonts w:ascii="Times New Roman" w:eastAsia="SimSun" w:hAnsi="Times New Roman" w:hint="eastAsia"/>
          <w:lang w:val="en-US"/>
        </w:rPr>
        <w:t>.</w:t>
      </w:r>
    </w:p>
    <w:p w14:paraId="74C00D50" w14:textId="77777777" w:rsidR="00C44E30" w:rsidRDefault="00212E70">
      <w:pPr>
        <w:pStyle w:val="Reference"/>
        <w:numPr>
          <w:ilvl w:val="0"/>
          <w:numId w:val="9"/>
        </w:numPr>
        <w:rPr>
          <w:rFonts w:ascii="Times New Roman" w:hAnsi="Times New Roman"/>
        </w:rPr>
      </w:pPr>
      <w:r>
        <w:rPr>
          <w:rFonts w:ascii="Times New Roman" w:hAnsi="Times New Roman" w:hint="eastAsia"/>
        </w:rPr>
        <w:t>Draft_Minutes_report_RAN1#106-e_v020</w:t>
      </w:r>
      <w:r>
        <w:rPr>
          <w:rFonts w:ascii="Times New Roman" w:eastAsia="SimSun" w:hAnsi="Times New Roman" w:hint="eastAsia"/>
          <w:lang w:val="en-US"/>
        </w:rPr>
        <w:t>.</w:t>
      </w:r>
    </w:p>
    <w:p w14:paraId="06CBA1AA" w14:textId="77777777" w:rsidR="00C44E30" w:rsidRDefault="00212E70">
      <w:pPr>
        <w:pStyle w:val="Reference"/>
        <w:numPr>
          <w:ilvl w:val="0"/>
          <w:numId w:val="9"/>
        </w:numPr>
        <w:rPr>
          <w:rFonts w:ascii="Times New Roman" w:hAnsi="Times New Roman"/>
        </w:rPr>
      </w:pPr>
      <w:r>
        <w:rPr>
          <w:rFonts w:ascii="Times New Roman" w:hAnsi="Times New Roman" w:hint="eastAsia"/>
        </w:rPr>
        <w:t>Chair's Notes RAN1#106bis-e 8.2 v05</w:t>
      </w:r>
      <w:r>
        <w:rPr>
          <w:rFonts w:ascii="Times New Roman" w:eastAsia="SimSun" w:hAnsi="Times New Roman" w:hint="eastAsia"/>
          <w:lang w:val="en-US"/>
        </w:rPr>
        <w:t>.</w:t>
      </w:r>
    </w:p>
    <w:p w14:paraId="4D05A3F0" w14:textId="77777777" w:rsidR="00C44E30" w:rsidRDefault="00212E70">
      <w:pPr>
        <w:pStyle w:val="Reference"/>
        <w:numPr>
          <w:ilvl w:val="0"/>
          <w:numId w:val="9"/>
        </w:numPr>
        <w:rPr>
          <w:rFonts w:ascii="Times New Roman" w:hAnsi="Times New Roman"/>
        </w:rPr>
      </w:pPr>
      <w:r>
        <w:rPr>
          <w:rFonts w:ascii="Times New Roman" w:eastAsia="SimSun" w:hAnsi="Times New Roman" w:hint="eastAsia"/>
          <w:lang w:val="en-US"/>
        </w:rPr>
        <w:t>TS 38.306 g60.</w:t>
      </w:r>
    </w:p>
    <w:p w14:paraId="6C6F1C54" w14:textId="77777777" w:rsidR="00C44E30" w:rsidRDefault="00C44E30">
      <w:pPr>
        <w:pStyle w:val="Reference"/>
        <w:numPr>
          <w:ilvl w:val="0"/>
          <w:numId w:val="0"/>
        </w:numPr>
        <w:rPr>
          <w:rFonts w:ascii="Times New Roman" w:hAnsi="Times New Roman"/>
        </w:rPr>
      </w:pPr>
    </w:p>
    <w:p w14:paraId="7D9EC32A" w14:textId="77777777" w:rsidR="00C44E30" w:rsidRDefault="00C44E30"/>
    <w:sectPr w:rsidR="00C44E3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0DCDA" w14:textId="77777777" w:rsidR="00F63BAF" w:rsidRDefault="00F63BAF">
      <w:pPr>
        <w:spacing w:after="0"/>
      </w:pPr>
      <w:r>
        <w:separator/>
      </w:r>
    </w:p>
  </w:endnote>
  <w:endnote w:type="continuationSeparator" w:id="0">
    <w:p w14:paraId="4B308AE1" w14:textId="77777777" w:rsidR="00F63BAF" w:rsidRDefault="00F63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13BF1" w14:textId="77777777" w:rsidR="0090496B" w:rsidRDefault="009049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F993" w14:textId="77777777" w:rsidR="00C44E30" w:rsidRDefault="00212E7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4C79B" w14:textId="77777777" w:rsidR="0090496B" w:rsidRDefault="00904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84F2" w14:textId="77777777" w:rsidR="00F63BAF" w:rsidRDefault="00F63BAF">
      <w:pPr>
        <w:spacing w:after="0"/>
      </w:pPr>
      <w:r>
        <w:separator/>
      </w:r>
    </w:p>
  </w:footnote>
  <w:footnote w:type="continuationSeparator" w:id="0">
    <w:p w14:paraId="463DBB66" w14:textId="77777777" w:rsidR="00F63BAF" w:rsidRDefault="00F63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3FDE4" w14:textId="77777777" w:rsidR="00C44E30" w:rsidRDefault="00212E7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CFEF3" w14:textId="77777777" w:rsidR="0090496B" w:rsidRDefault="009049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6A07" w14:textId="77777777" w:rsidR="0090496B" w:rsidRDefault="00904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7"/>
  </w:num>
  <w:num w:numId="7">
    <w:abstractNumId w:val="5"/>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29D"/>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2E70"/>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591B"/>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0AFA"/>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2FDE"/>
    <w:rsid w:val="00483654"/>
    <w:rsid w:val="004842BF"/>
    <w:rsid w:val="0048483B"/>
    <w:rsid w:val="00485035"/>
    <w:rsid w:val="00485880"/>
    <w:rsid w:val="00486646"/>
    <w:rsid w:val="00486C5C"/>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226"/>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4E8"/>
    <w:rsid w:val="007845B1"/>
    <w:rsid w:val="00784611"/>
    <w:rsid w:val="00787A26"/>
    <w:rsid w:val="00790D2C"/>
    <w:rsid w:val="00791114"/>
    <w:rsid w:val="007925A7"/>
    <w:rsid w:val="007926BC"/>
    <w:rsid w:val="00792C2C"/>
    <w:rsid w:val="00792F4F"/>
    <w:rsid w:val="007956B7"/>
    <w:rsid w:val="007A0536"/>
    <w:rsid w:val="007A089A"/>
    <w:rsid w:val="007A0B35"/>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6B"/>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86B"/>
    <w:rsid w:val="00A63F35"/>
    <w:rsid w:val="00A640C9"/>
    <w:rsid w:val="00A65288"/>
    <w:rsid w:val="00A652A8"/>
    <w:rsid w:val="00A659C0"/>
    <w:rsid w:val="00A66B9C"/>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007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4E30"/>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3BAF"/>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1B12A82"/>
    <w:rsid w:val="04617641"/>
    <w:rsid w:val="0741427E"/>
    <w:rsid w:val="0A596348"/>
    <w:rsid w:val="0D2F0BAE"/>
    <w:rsid w:val="10736BBB"/>
    <w:rsid w:val="11910986"/>
    <w:rsid w:val="129B312A"/>
    <w:rsid w:val="16974F37"/>
    <w:rsid w:val="169C6320"/>
    <w:rsid w:val="18852256"/>
    <w:rsid w:val="18995E69"/>
    <w:rsid w:val="18E83537"/>
    <w:rsid w:val="1A000C80"/>
    <w:rsid w:val="1AEA7F76"/>
    <w:rsid w:val="1BBE231F"/>
    <w:rsid w:val="1E435C9C"/>
    <w:rsid w:val="1EE905BA"/>
    <w:rsid w:val="1FD8003C"/>
    <w:rsid w:val="20D63B16"/>
    <w:rsid w:val="23A365C3"/>
    <w:rsid w:val="26791F52"/>
    <w:rsid w:val="2B473C6A"/>
    <w:rsid w:val="2C403DC8"/>
    <w:rsid w:val="2FE66436"/>
    <w:rsid w:val="33A95154"/>
    <w:rsid w:val="353811DC"/>
    <w:rsid w:val="3563683D"/>
    <w:rsid w:val="380F7405"/>
    <w:rsid w:val="3B980C42"/>
    <w:rsid w:val="3C99353F"/>
    <w:rsid w:val="3D552A9B"/>
    <w:rsid w:val="3ED9007C"/>
    <w:rsid w:val="3F566F9A"/>
    <w:rsid w:val="3F787641"/>
    <w:rsid w:val="3FBB3093"/>
    <w:rsid w:val="428D42A2"/>
    <w:rsid w:val="431C1785"/>
    <w:rsid w:val="482213EA"/>
    <w:rsid w:val="4CB712E9"/>
    <w:rsid w:val="519F0171"/>
    <w:rsid w:val="551C4196"/>
    <w:rsid w:val="58183758"/>
    <w:rsid w:val="5B0206C5"/>
    <w:rsid w:val="5B232687"/>
    <w:rsid w:val="5D5A7DD5"/>
    <w:rsid w:val="5D6913D3"/>
    <w:rsid w:val="5F3A220C"/>
    <w:rsid w:val="5F873551"/>
    <w:rsid w:val="60BF3845"/>
    <w:rsid w:val="61905AAB"/>
    <w:rsid w:val="6192E85F"/>
    <w:rsid w:val="646425A4"/>
    <w:rsid w:val="69AC4326"/>
    <w:rsid w:val="6EF12C97"/>
    <w:rsid w:val="709524EC"/>
    <w:rsid w:val="724C5004"/>
    <w:rsid w:val="738E730B"/>
    <w:rsid w:val="796263D2"/>
    <w:rsid w:val="7B3C3F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88727"/>
  <w15:docId w15:val="{E542C80E-A065-4AD0-AC97-D515820F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tabs>
        <w:tab w:val="clear" w:pos="2439"/>
      </w:tabs>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Doc-text2"/>
    <w:qFormat/>
    <w:pPr>
      <w:numPr>
        <w:numId w:val="6"/>
      </w:numPr>
      <w:tabs>
        <w:tab w:val="clear" w:pos="359"/>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991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1353</Words>
  <Characters>7717</Characters>
  <Application>Microsoft Office Word</Application>
  <DocSecurity>0</DocSecurity>
  <Lines>64</Lines>
  <Paragraphs>18</Paragraphs>
  <ScaleCrop>false</ScaleCrop>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ZTE(Eswar)</cp:lastModifiedBy>
  <cp:revision>6</cp:revision>
  <dcterms:created xsi:type="dcterms:W3CDTF">2021-10-20T15:11:00Z</dcterms:created>
  <dcterms:modified xsi:type="dcterms:W3CDTF">2021-10-21T18:28:00Z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